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443D7" w14:textId="73532BBC" w:rsidR="00C76D6B" w:rsidRPr="001065C8" w:rsidRDefault="001065C8" w:rsidP="001065C8">
      <w:pPr>
        <w:jc w:val="center"/>
        <w:rPr>
          <w:rFonts w:ascii="Arial" w:hAnsi="Arial" w:cs="Arial"/>
          <w:sz w:val="28"/>
          <w:szCs w:val="24"/>
          <w:lang w:val="es-ES"/>
        </w:rPr>
      </w:pPr>
      <w:r w:rsidRPr="001065C8">
        <w:rPr>
          <w:rFonts w:ascii="Arial" w:hAnsi="Arial" w:cs="Arial"/>
          <w:b/>
          <w:color w:val="0070C0"/>
          <w:sz w:val="28"/>
          <w:szCs w:val="24"/>
          <w:lang w:val="es-ES"/>
        </w:rPr>
        <w:t>CENTROS FORJAR</w:t>
      </w:r>
    </w:p>
    <w:tbl>
      <w:tblPr>
        <w:tblStyle w:val="Tablaconcuadrcula"/>
        <w:tblW w:w="10028" w:type="dxa"/>
        <w:tblLook w:val="04A0" w:firstRow="1" w:lastRow="0" w:firstColumn="1" w:lastColumn="0" w:noHBand="0" w:noVBand="1"/>
      </w:tblPr>
      <w:tblGrid>
        <w:gridCol w:w="1963"/>
        <w:gridCol w:w="8065"/>
      </w:tblGrid>
      <w:tr w:rsidR="007A5A86" w:rsidRPr="001065C8" w14:paraId="0CAE2B96" w14:textId="77777777" w:rsidTr="006D24A6">
        <w:tc>
          <w:tcPr>
            <w:tcW w:w="1963" w:type="dxa"/>
          </w:tcPr>
          <w:p w14:paraId="5D17C8F8" w14:textId="58C1AF2D" w:rsidR="00F76528" w:rsidRPr="001065C8" w:rsidRDefault="006D24A6" w:rsidP="008B0041">
            <w:pPr>
              <w:rPr>
                <w:rFonts w:ascii="Arial" w:hAnsi="Arial" w:cs="Arial"/>
                <w:b/>
                <w:sz w:val="24"/>
                <w:szCs w:val="24"/>
                <w:lang w:val="es-ES"/>
              </w:rPr>
            </w:pPr>
            <w:r w:rsidRPr="001065C8">
              <w:rPr>
                <w:rFonts w:ascii="Arial" w:hAnsi="Arial" w:cs="Arial"/>
                <w:b/>
                <w:sz w:val="24"/>
                <w:szCs w:val="24"/>
                <w:lang w:val="es-ES"/>
              </w:rPr>
              <w:t>QUÉ SON</w:t>
            </w:r>
          </w:p>
        </w:tc>
        <w:tc>
          <w:tcPr>
            <w:tcW w:w="8065" w:type="dxa"/>
          </w:tcPr>
          <w:p w14:paraId="166117C0" w14:textId="6B4748DA" w:rsidR="007A5A86" w:rsidRPr="001065C8" w:rsidRDefault="001A7BE9" w:rsidP="001A7BE9">
            <w:pPr>
              <w:jc w:val="both"/>
              <w:rPr>
                <w:rFonts w:ascii="Arial" w:hAnsi="Arial" w:cs="Arial"/>
                <w:b/>
                <w:sz w:val="24"/>
                <w:szCs w:val="24"/>
                <w:lang w:val="es-CO"/>
              </w:rPr>
            </w:pPr>
            <w:r w:rsidRPr="001065C8">
              <w:rPr>
                <w:rFonts w:ascii="Arial" w:hAnsi="Arial" w:cs="Arial"/>
                <w:color w:val="222222"/>
                <w:sz w:val="24"/>
                <w:szCs w:val="24"/>
                <w:shd w:val="clear" w:color="auto" w:fill="FFFFFF"/>
                <w:lang w:val="es-ES"/>
              </w:rPr>
              <w:t>El servicio Centro Forjar restaurativo, atiende adolescentes y jóvenes de entre 14 a 28 años, remitidos por autoridades competentes y administrativas que hacen parte del SRPA, como las Defensorías de Familia y los Juzgados de Adolescentes; estos son remitidos para dar cumplimiento a medidas no privativas de la libertad, estás con finalidades protectora, pedagógica y restaurativa.  </w:t>
            </w:r>
          </w:p>
          <w:p w14:paraId="25D8E3F6" w14:textId="77777777" w:rsidR="007A5A86" w:rsidRPr="001065C8" w:rsidRDefault="007A5A86" w:rsidP="008B0041">
            <w:pPr>
              <w:rPr>
                <w:rFonts w:ascii="Arial" w:hAnsi="Arial" w:cs="Arial"/>
                <w:b/>
                <w:sz w:val="24"/>
                <w:szCs w:val="24"/>
                <w:lang w:val="es-ES"/>
              </w:rPr>
            </w:pPr>
          </w:p>
        </w:tc>
      </w:tr>
      <w:tr w:rsidR="007A5A86" w:rsidRPr="001065C8" w14:paraId="07740801" w14:textId="77777777" w:rsidTr="006D24A6">
        <w:tc>
          <w:tcPr>
            <w:tcW w:w="1963" w:type="dxa"/>
          </w:tcPr>
          <w:p w14:paraId="10CADD75" w14:textId="26A9E58D" w:rsidR="00F76528" w:rsidRPr="001065C8" w:rsidRDefault="006D24A6" w:rsidP="008B0041">
            <w:pPr>
              <w:rPr>
                <w:rFonts w:ascii="Arial" w:hAnsi="Arial" w:cs="Arial"/>
                <w:sz w:val="24"/>
                <w:szCs w:val="24"/>
                <w:lang w:val="es-ES"/>
              </w:rPr>
            </w:pPr>
            <w:r w:rsidRPr="001065C8">
              <w:rPr>
                <w:rFonts w:ascii="Arial" w:hAnsi="Arial" w:cs="Arial"/>
                <w:b/>
                <w:sz w:val="24"/>
                <w:szCs w:val="24"/>
                <w:lang w:val="es-ES"/>
              </w:rPr>
              <w:t>QUE SE TRABAJA EN ESTOS CENTROS</w:t>
            </w:r>
          </w:p>
        </w:tc>
        <w:tc>
          <w:tcPr>
            <w:tcW w:w="8065" w:type="dxa"/>
          </w:tcPr>
          <w:p w14:paraId="366BD28C" w14:textId="16F7A3C2" w:rsidR="007A5A86" w:rsidRPr="001065C8" w:rsidRDefault="008576E2" w:rsidP="006D24A6">
            <w:pPr>
              <w:rPr>
                <w:rFonts w:ascii="Arial" w:hAnsi="Arial" w:cs="Arial"/>
                <w:sz w:val="24"/>
                <w:szCs w:val="24"/>
                <w:lang w:val="es-ES"/>
              </w:rPr>
            </w:pPr>
            <w:r w:rsidRPr="001065C8">
              <w:rPr>
                <w:rFonts w:ascii="Arial" w:hAnsi="Arial" w:cs="Arial"/>
                <w:sz w:val="24"/>
                <w:szCs w:val="24"/>
                <w:lang w:val="es-ES"/>
              </w:rPr>
              <w:t>.</w:t>
            </w:r>
          </w:p>
          <w:p w14:paraId="61509249" w14:textId="77777777" w:rsidR="001B1772" w:rsidRPr="001065C8" w:rsidRDefault="0077336D" w:rsidP="008576E2">
            <w:pPr>
              <w:numPr>
                <w:ilvl w:val="0"/>
                <w:numId w:val="4"/>
              </w:numPr>
              <w:rPr>
                <w:rFonts w:ascii="Arial" w:hAnsi="Arial" w:cs="Arial"/>
                <w:sz w:val="24"/>
                <w:szCs w:val="24"/>
                <w:lang w:val="es-CO"/>
              </w:rPr>
            </w:pPr>
            <w:r w:rsidRPr="001065C8">
              <w:rPr>
                <w:rFonts w:ascii="Arial" w:hAnsi="Arial" w:cs="Arial"/>
                <w:sz w:val="24"/>
                <w:szCs w:val="24"/>
                <w:lang w:val="es-ES"/>
              </w:rPr>
              <w:t>Intervención de apoyo en restablecimiento en administración de justicia</w:t>
            </w:r>
          </w:p>
          <w:p w14:paraId="6B08DB1A" w14:textId="4C466E09" w:rsidR="001B1772" w:rsidRPr="001065C8" w:rsidRDefault="0077336D" w:rsidP="008576E2">
            <w:pPr>
              <w:numPr>
                <w:ilvl w:val="0"/>
                <w:numId w:val="4"/>
              </w:numPr>
              <w:rPr>
                <w:rFonts w:ascii="Arial" w:hAnsi="Arial" w:cs="Arial"/>
                <w:sz w:val="24"/>
                <w:szCs w:val="24"/>
                <w:lang w:val="es-CO"/>
              </w:rPr>
            </w:pPr>
            <w:r w:rsidRPr="001065C8">
              <w:rPr>
                <w:rFonts w:ascii="Arial" w:hAnsi="Arial" w:cs="Arial"/>
                <w:sz w:val="24"/>
                <w:szCs w:val="24"/>
                <w:lang w:val="es-ES"/>
              </w:rPr>
              <w:t xml:space="preserve">Ruta integral de atención juvenil para la acción de garantía de derechos </w:t>
            </w:r>
          </w:p>
          <w:p w14:paraId="2A14E6AA" w14:textId="77777777" w:rsidR="001B1772" w:rsidRPr="001065C8" w:rsidRDefault="0077336D" w:rsidP="008576E2">
            <w:pPr>
              <w:numPr>
                <w:ilvl w:val="0"/>
                <w:numId w:val="4"/>
              </w:numPr>
              <w:rPr>
                <w:rFonts w:ascii="Arial" w:hAnsi="Arial" w:cs="Arial"/>
                <w:sz w:val="24"/>
                <w:szCs w:val="24"/>
                <w:lang w:val="es-CO"/>
              </w:rPr>
            </w:pPr>
            <w:r w:rsidRPr="001065C8">
              <w:rPr>
                <w:rFonts w:ascii="Arial" w:hAnsi="Arial" w:cs="Arial"/>
                <w:sz w:val="24"/>
                <w:szCs w:val="24"/>
                <w:lang w:val="es-MX"/>
              </w:rPr>
              <w:t>Libertad Asistida y Vigilada</w:t>
            </w:r>
          </w:p>
          <w:p w14:paraId="7EE1C725" w14:textId="77777777" w:rsidR="001B1772" w:rsidRPr="001065C8" w:rsidRDefault="0077336D" w:rsidP="008576E2">
            <w:pPr>
              <w:numPr>
                <w:ilvl w:val="0"/>
                <w:numId w:val="4"/>
              </w:numPr>
              <w:rPr>
                <w:rFonts w:ascii="Arial" w:hAnsi="Arial" w:cs="Arial"/>
                <w:sz w:val="24"/>
                <w:szCs w:val="24"/>
                <w:lang w:val="es-CO"/>
              </w:rPr>
            </w:pPr>
            <w:r w:rsidRPr="001065C8">
              <w:rPr>
                <w:rFonts w:ascii="Arial" w:hAnsi="Arial" w:cs="Arial"/>
                <w:sz w:val="24"/>
                <w:szCs w:val="24"/>
                <w:lang w:val="es-MX"/>
              </w:rPr>
              <w:t>Prestación de Servicios a la Comunidad</w:t>
            </w:r>
          </w:p>
          <w:p w14:paraId="78D7BCD4" w14:textId="2B8C0A17" w:rsidR="008576E2" w:rsidRPr="001065C8" w:rsidRDefault="008576E2" w:rsidP="006D24A6">
            <w:pPr>
              <w:rPr>
                <w:rFonts w:ascii="Arial" w:hAnsi="Arial" w:cs="Arial"/>
                <w:sz w:val="24"/>
                <w:szCs w:val="24"/>
                <w:lang w:val="es-ES"/>
              </w:rPr>
            </w:pPr>
          </w:p>
        </w:tc>
      </w:tr>
      <w:tr w:rsidR="006D24A6" w:rsidRPr="001065C8" w14:paraId="4A3DD65E" w14:textId="77777777" w:rsidTr="006D24A6">
        <w:tc>
          <w:tcPr>
            <w:tcW w:w="1963" w:type="dxa"/>
          </w:tcPr>
          <w:p w14:paraId="77340CC7" w14:textId="24CFBB65" w:rsidR="006D24A6" w:rsidRPr="001065C8" w:rsidRDefault="002F54F4" w:rsidP="008B0041">
            <w:pPr>
              <w:rPr>
                <w:rFonts w:ascii="Arial" w:hAnsi="Arial" w:cs="Arial"/>
                <w:b/>
                <w:sz w:val="24"/>
                <w:szCs w:val="24"/>
                <w:lang w:val="es-ES"/>
              </w:rPr>
            </w:pPr>
            <w:r>
              <w:rPr>
                <w:rFonts w:ascii="Arial" w:hAnsi="Arial" w:cs="Arial"/>
                <w:b/>
                <w:sz w:val="24"/>
                <w:szCs w:val="24"/>
                <w:lang w:val="es-ES"/>
              </w:rPr>
              <w:t>ENFOQUE DEL SERVICIO</w:t>
            </w:r>
          </w:p>
        </w:tc>
        <w:tc>
          <w:tcPr>
            <w:tcW w:w="8065" w:type="dxa"/>
          </w:tcPr>
          <w:p w14:paraId="45E771F7" w14:textId="3A93B261" w:rsidR="000F5360" w:rsidRPr="001065C8" w:rsidRDefault="000F5360" w:rsidP="00B078B3">
            <w:pPr>
              <w:jc w:val="both"/>
              <w:rPr>
                <w:rFonts w:ascii="Arial" w:hAnsi="Arial" w:cs="Arial"/>
                <w:sz w:val="24"/>
                <w:szCs w:val="24"/>
                <w:lang w:val="es-CO"/>
              </w:rPr>
            </w:pPr>
            <w:r w:rsidRPr="001065C8">
              <w:rPr>
                <w:rFonts w:ascii="Arial" w:hAnsi="Arial" w:cs="Arial"/>
                <w:sz w:val="24"/>
                <w:szCs w:val="24"/>
                <w:lang w:val="es-ES"/>
              </w:rPr>
              <w:t>El servicio FORJAR busca garantizar la participación activa de los adolescentes y jóvenes y en sus contextos socio familiares, como sujetos de derechos, posibilitando su inclusión social y contribución al</w:t>
            </w:r>
            <w:r w:rsidR="00B078B3" w:rsidRPr="001065C8">
              <w:rPr>
                <w:rFonts w:ascii="Arial" w:hAnsi="Arial" w:cs="Arial"/>
                <w:sz w:val="24"/>
                <w:szCs w:val="24"/>
                <w:lang w:val="es-ES"/>
              </w:rPr>
              <w:t xml:space="preserve"> </w:t>
            </w:r>
            <w:r w:rsidRPr="001065C8">
              <w:rPr>
                <w:rFonts w:ascii="Arial" w:hAnsi="Arial" w:cs="Arial"/>
                <w:sz w:val="24"/>
                <w:szCs w:val="24"/>
                <w:lang w:val="es-ES"/>
              </w:rPr>
              <w:t>desarrollo de sus comunidades, mediante la aplicación del modelo de atención, que los fortalezca en su autonomía, en la capacidad de actuar en el reconocimiento de la responsabilidad de sus acciones, el respeto por los derechos de los demás, la reparación a las personas afectadas como consecuencia de la infracción y la búsqueda de su desarrollo humano integral, a través de espacios pedagógicos y prácticas restaurativas para la resignificación de su proyecto de vida.</w:t>
            </w:r>
          </w:p>
          <w:p w14:paraId="22DB183E" w14:textId="77777777" w:rsidR="006D24A6" w:rsidRPr="001065C8" w:rsidRDefault="006D24A6" w:rsidP="006D24A6">
            <w:pPr>
              <w:rPr>
                <w:rFonts w:ascii="Arial" w:hAnsi="Arial" w:cs="Arial"/>
                <w:b/>
                <w:sz w:val="24"/>
                <w:szCs w:val="24"/>
                <w:lang w:val="es-ES"/>
              </w:rPr>
            </w:pPr>
          </w:p>
        </w:tc>
      </w:tr>
      <w:tr w:rsidR="00083D26" w:rsidRPr="001065C8" w14:paraId="143F2511" w14:textId="77777777" w:rsidTr="006D24A6">
        <w:tc>
          <w:tcPr>
            <w:tcW w:w="1963" w:type="dxa"/>
          </w:tcPr>
          <w:p w14:paraId="51166060" w14:textId="77777777" w:rsidR="00F76528" w:rsidRPr="001065C8" w:rsidRDefault="00F76528" w:rsidP="008B0041">
            <w:pPr>
              <w:rPr>
                <w:rFonts w:ascii="Arial" w:hAnsi="Arial" w:cs="Arial"/>
                <w:b/>
                <w:sz w:val="24"/>
                <w:szCs w:val="24"/>
                <w:lang w:val="es-ES"/>
              </w:rPr>
            </w:pPr>
          </w:p>
          <w:p w14:paraId="3137B0D0" w14:textId="569D29E7" w:rsidR="00F76528" w:rsidRPr="001065C8" w:rsidRDefault="006D24A6" w:rsidP="006D24A6">
            <w:pPr>
              <w:rPr>
                <w:rFonts w:ascii="Arial" w:hAnsi="Arial" w:cs="Arial"/>
                <w:b/>
                <w:sz w:val="24"/>
                <w:szCs w:val="24"/>
                <w:lang w:val="es-ES"/>
              </w:rPr>
            </w:pPr>
            <w:r w:rsidRPr="001065C8">
              <w:rPr>
                <w:rFonts w:ascii="Arial" w:hAnsi="Arial" w:cs="Arial"/>
                <w:b/>
                <w:sz w:val="24"/>
                <w:szCs w:val="24"/>
                <w:lang w:val="es-ES"/>
              </w:rPr>
              <w:t xml:space="preserve">QUIENES HACEN PARTE DE ESTOS SERVICIOS </w:t>
            </w:r>
          </w:p>
        </w:tc>
        <w:tc>
          <w:tcPr>
            <w:tcW w:w="8065" w:type="dxa"/>
          </w:tcPr>
          <w:p w14:paraId="4086F3AE" w14:textId="0864A3CF" w:rsidR="00083D26" w:rsidRPr="001065C8" w:rsidRDefault="00B078B3" w:rsidP="00B078B3">
            <w:pPr>
              <w:jc w:val="both"/>
              <w:rPr>
                <w:rFonts w:ascii="Arial" w:hAnsi="Arial" w:cs="Arial"/>
                <w:sz w:val="24"/>
                <w:szCs w:val="24"/>
                <w:lang w:val="es-ES"/>
              </w:rPr>
            </w:pPr>
            <w:r w:rsidRPr="001065C8">
              <w:rPr>
                <w:rFonts w:ascii="Arial" w:hAnsi="Arial" w:cs="Arial"/>
                <w:sz w:val="24"/>
                <w:szCs w:val="24"/>
                <w:lang w:val="es-ES"/>
              </w:rPr>
              <w:t>Adolescentes y jóvenes del SISTEMA DE RESPONSABILIDAD PENAL ADOLESCENTE-SRPA, entre catorce (14) y veintiocho (28) años 11 meses y 29 días remitidos por las autoridades administrativas y judiciales de Bogotá;</w:t>
            </w:r>
          </w:p>
        </w:tc>
      </w:tr>
      <w:tr w:rsidR="006D24A6" w:rsidRPr="001065C8" w14:paraId="41F798AC" w14:textId="77777777" w:rsidTr="006D24A6">
        <w:tc>
          <w:tcPr>
            <w:tcW w:w="1963" w:type="dxa"/>
          </w:tcPr>
          <w:p w14:paraId="26E12F89" w14:textId="12FD3A5B" w:rsidR="006D24A6" w:rsidRPr="001065C8" w:rsidRDefault="006D24A6" w:rsidP="008B0041">
            <w:pPr>
              <w:rPr>
                <w:rFonts w:ascii="Arial" w:hAnsi="Arial" w:cs="Arial"/>
                <w:b/>
                <w:sz w:val="24"/>
                <w:szCs w:val="24"/>
                <w:lang w:val="es-ES"/>
              </w:rPr>
            </w:pPr>
            <w:r w:rsidRPr="001065C8">
              <w:rPr>
                <w:rFonts w:ascii="Arial" w:hAnsi="Arial" w:cs="Arial"/>
                <w:b/>
                <w:sz w:val="24"/>
                <w:szCs w:val="24"/>
                <w:lang w:val="es-ES"/>
              </w:rPr>
              <w:t>DONDE ESTAN UBICADOS LOS CENTROS FORJAR</w:t>
            </w:r>
          </w:p>
        </w:tc>
        <w:tc>
          <w:tcPr>
            <w:tcW w:w="8065" w:type="dxa"/>
          </w:tcPr>
          <w:p w14:paraId="55D26C61" w14:textId="4D375794" w:rsidR="00B078B3" w:rsidRPr="002F54F4" w:rsidRDefault="00B078B3" w:rsidP="002F54F4">
            <w:pPr>
              <w:pStyle w:val="Prrafodelista"/>
              <w:numPr>
                <w:ilvl w:val="0"/>
                <w:numId w:val="10"/>
              </w:numPr>
              <w:rPr>
                <w:rFonts w:ascii="Arial" w:hAnsi="Arial" w:cs="Arial"/>
                <w:sz w:val="24"/>
                <w:szCs w:val="24"/>
                <w:lang w:val="es-CO"/>
              </w:rPr>
            </w:pPr>
            <w:r w:rsidRPr="002F54F4">
              <w:rPr>
                <w:rFonts w:ascii="Arial" w:hAnsi="Arial" w:cs="Arial"/>
                <w:bCs/>
                <w:sz w:val="24"/>
                <w:szCs w:val="24"/>
                <w:lang w:val="es-MX"/>
              </w:rPr>
              <w:t>Servicio Forjar Restaurativo Suba</w:t>
            </w:r>
          </w:p>
          <w:p w14:paraId="0494AE84" w14:textId="77777777" w:rsidR="00B078B3" w:rsidRPr="001065C8" w:rsidRDefault="00B078B3" w:rsidP="00B078B3">
            <w:pPr>
              <w:rPr>
                <w:rFonts w:ascii="Arial" w:hAnsi="Arial" w:cs="Arial"/>
                <w:sz w:val="24"/>
                <w:szCs w:val="24"/>
                <w:lang w:val="es-CO"/>
              </w:rPr>
            </w:pPr>
            <w:r w:rsidRPr="001065C8">
              <w:rPr>
                <w:rFonts w:ascii="Arial" w:hAnsi="Arial" w:cs="Arial"/>
                <w:sz w:val="24"/>
                <w:szCs w:val="24"/>
                <w:lang w:val="es-MX"/>
              </w:rPr>
              <w:t>Barrio Rincón Trinitaria</w:t>
            </w:r>
          </w:p>
          <w:p w14:paraId="56F7B94C" w14:textId="1E8ACBCA" w:rsidR="00B078B3" w:rsidRPr="002F54F4" w:rsidRDefault="00B078B3" w:rsidP="002F54F4">
            <w:pPr>
              <w:pStyle w:val="Prrafodelista"/>
              <w:numPr>
                <w:ilvl w:val="0"/>
                <w:numId w:val="10"/>
              </w:numPr>
              <w:rPr>
                <w:rFonts w:ascii="Arial" w:hAnsi="Arial" w:cs="Arial"/>
                <w:sz w:val="24"/>
                <w:szCs w:val="24"/>
                <w:lang w:val="es-CO"/>
              </w:rPr>
            </w:pPr>
            <w:r w:rsidRPr="002F54F4">
              <w:rPr>
                <w:rFonts w:ascii="Arial" w:hAnsi="Arial" w:cs="Arial"/>
                <w:bCs/>
                <w:sz w:val="24"/>
                <w:szCs w:val="24"/>
                <w:lang w:val="es-MX"/>
              </w:rPr>
              <w:t xml:space="preserve">Servicio Forjar Restaurativo Ciudad Bolívar </w:t>
            </w:r>
          </w:p>
          <w:p w14:paraId="788C6D0D" w14:textId="77777777" w:rsidR="00B078B3" w:rsidRPr="001065C8" w:rsidRDefault="00B078B3" w:rsidP="00B078B3">
            <w:pPr>
              <w:rPr>
                <w:rFonts w:ascii="Arial" w:hAnsi="Arial" w:cs="Arial"/>
                <w:sz w:val="24"/>
                <w:szCs w:val="24"/>
                <w:lang w:val="es-CO"/>
              </w:rPr>
            </w:pPr>
            <w:r w:rsidRPr="001065C8">
              <w:rPr>
                <w:rFonts w:ascii="Arial" w:hAnsi="Arial" w:cs="Arial"/>
                <w:sz w:val="24"/>
                <w:szCs w:val="24"/>
                <w:lang w:val="es-MX"/>
              </w:rPr>
              <w:t xml:space="preserve">Barrio </w:t>
            </w:r>
            <w:proofErr w:type="spellStart"/>
            <w:r w:rsidRPr="001065C8">
              <w:rPr>
                <w:rFonts w:ascii="Arial" w:hAnsi="Arial" w:cs="Arial"/>
                <w:sz w:val="24"/>
                <w:szCs w:val="24"/>
                <w:lang w:val="es-MX"/>
              </w:rPr>
              <w:t>Arborizadora</w:t>
            </w:r>
            <w:proofErr w:type="spellEnd"/>
            <w:r w:rsidRPr="001065C8">
              <w:rPr>
                <w:rFonts w:ascii="Arial" w:hAnsi="Arial" w:cs="Arial"/>
                <w:sz w:val="24"/>
                <w:szCs w:val="24"/>
                <w:lang w:val="es-MX"/>
              </w:rPr>
              <w:t xml:space="preserve"> Baja</w:t>
            </w:r>
          </w:p>
          <w:p w14:paraId="3E4080C3" w14:textId="21D8463C" w:rsidR="00B078B3" w:rsidRPr="002F54F4" w:rsidRDefault="00B078B3" w:rsidP="002F54F4">
            <w:pPr>
              <w:pStyle w:val="Prrafodelista"/>
              <w:numPr>
                <w:ilvl w:val="0"/>
                <w:numId w:val="10"/>
              </w:numPr>
              <w:rPr>
                <w:rFonts w:ascii="Arial" w:hAnsi="Arial" w:cs="Arial"/>
                <w:sz w:val="24"/>
                <w:szCs w:val="24"/>
                <w:lang w:val="es-CO"/>
              </w:rPr>
            </w:pPr>
            <w:r w:rsidRPr="002F54F4">
              <w:rPr>
                <w:rFonts w:ascii="Arial" w:hAnsi="Arial" w:cs="Arial"/>
                <w:bCs/>
                <w:sz w:val="24"/>
                <w:szCs w:val="24"/>
                <w:lang w:val="es-MX"/>
              </w:rPr>
              <w:t xml:space="preserve">Servicio Forjar Restaurativo Rafael Uribe </w:t>
            </w:r>
            <w:proofErr w:type="spellStart"/>
            <w:r w:rsidRPr="002F54F4">
              <w:rPr>
                <w:rFonts w:ascii="Arial" w:hAnsi="Arial" w:cs="Arial"/>
                <w:bCs/>
                <w:sz w:val="24"/>
                <w:szCs w:val="24"/>
                <w:lang w:val="es-MX"/>
              </w:rPr>
              <w:t>Uribe</w:t>
            </w:r>
            <w:proofErr w:type="spellEnd"/>
          </w:p>
          <w:p w14:paraId="6153E022" w14:textId="74018B9D" w:rsidR="00E74841" w:rsidRPr="001065C8" w:rsidRDefault="00B078B3" w:rsidP="00A26A68">
            <w:pPr>
              <w:rPr>
                <w:rFonts w:ascii="Arial" w:hAnsi="Arial" w:cs="Arial"/>
                <w:b/>
                <w:sz w:val="24"/>
                <w:szCs w:val="24"/>
                <w:lang w:val="es-ES"/>
              </w:rPr>
            </w:pPr>
            <w:r w:rsidRPr="001065C8">
              <w:rPr>
                <w:rFonts w:ascii="Arial" w:hAnsi="Arial" w:cs="Arial"/>
                <w:sz w:val="24"/>
                <w:szCs w:val="24"/>
                <w:lang w:val="es-MX"/>
              </w:rPr>
              <w:t>Barrio San José</w:t>
            </w:r>
          </w:p>
          <w:p w14:paraId="27E97343" w14:textId="683F595B" w:rsidR="00A26A68" w:rsidRPr="001065C8" w:rsidRDefault="00A26A68" w:rsidP="008B0041">
            <w:pPr>
              <w:jc w:val="center"/>
              <w:rPr>
                <w:rFonts w:ascii="Arial" w:hAnsi="Arial" w:cs="Arial"/>
                <w:b/>
                <w:sz w:val="24"/>
                <w:szCs w:val="24"/>
                <w:lang w:val="es-ES"/>
              </w:rPr>
            </w:pPr>
          </w:p>
        </w:tc>
      </w:tr>
      <w:tr w:rsidR="007A5A86" w:rsidRPr="001065C8" w14:paraId="61CAE8F8" w14:textId="77777777" w:rsidTr="006D24A6">
        <w:tc>
          <w:tcPr>
            <w:tcW w:w="1963" w:type="dxa"/>
          </w:tcPr>
          <w:p w14:paraId="7DD43529" w14:textId="77777777" w:rsidR="006D24A6" w:rsidRPr="001065C8" w:rsidRDefault="006D24A6" w:rsidP="006D24A6">
            <w:pPr>
              <w:rPr>
                <w:rFonts w:ascii="Arial" w:hAnsi="Arial" w:cs="Arial"/>
                <w:b/>
                <w:sz w:val="24"/>
                <w:szCs w:val="24"/>
                <w:lang w:val="es-ES"/>
              </w:rPr>
            </w:pPr>
          </w:p>
          <w:p w14:paraId="1C666F83" w14:textId="15E7EF4E" w:rsidR="00F76528" w:rsidRPr="001065C8" w:rsidRDefault="007A5A86" w:rsidP="006D24A6">
            <w:pPr>
              <w:rPr>
                <w:rFonts w:ascii="Arial" w:hAnsi="Arial" w:cs="Arial"/>
                <w:b/>
                <w:sz w:val="24"/>
                <w:szCs w:val="24"/>
                <w:lang w:val="es-ES"/>
              </w:rPr>
            </w:pPr>
            <w:r w:rsidRPr="001065C8">
              <w:rPr>
                <w:rFonts w:ascii="Arial" w:hAnsi="Arial" w:cs="Arial"/>
                <w:b/>
                <w:sz w:val="24"/>
                <w:szCs w:val="24"/>
                <w:lang w:val="es-ES"/>
              </w:rPr>
              <w:t xml:space="preserve">BENEFICIOS DE </w:t>
            </w:r>
            <w:r w:rsidR="006D24A6" w:rsidRPr="001065C8">
              <w:rPr>
                <w:rFonts w:ascii="Arial" w:hAnsi="Arial" w:cs="Arial"/>
                <w:b/>
                <w:sz w:val="24"/>
                <w:szCs w:val="24"/>
                <w:lang w:val="es-ES"/>
              </w:rPr>
              <w:t>SER PARTE DE ESTOS CENTROS</w:t>
            </w:r>
          </w:p>
        </w:tc>
        <w:tc>
          <w:tcPr>
            <w:tcW w:w="8065" w:type="dxa"/>
          </w:tcPr>
          <w:p w14:paraId="2CFEC8C4" w14:textId="7A5DB1C4" w:rsidR="003F4621" w:rsidRPr="001065C8" w:rsidRDefault="003F4621" w:rsidP="00732081">
            <w:pPr>
              <w:rPr>
                <w:rFonts w:ascii="Arial" w:hAnsi="Arial" w:cs="Arial"/>
                <w:sz w:val="24"/>
                <w:szCs w:val="24"/>
                <w:lang w:val="es-ES"/>
              </w:rPr>
            </w:pPr>
            <w:r w:rsidRPr="001065C8">
              <w:rPr>
                <w:rFonts w:ascii="Arial" w:hAnsi="Arial" w:cs="Arial"/>
                <w:sz w:val="24"/>
                <w:szCs w:val="24"/>
                <w:lang w:val="es-ES"/>
              </w:rPr>
              <w:t xml:space="preserve"> </w:t>
            </w:r>
          </w:p>
          <w:p w14:paraId="6E056BB8" w14:textId="77777777" w:rsidR="002F54F4" w:rsidRDefault="0077336D" w:rsidP="00732081">
            <w:pPr>
              <w:jc w:val="both"/>
              <w:rPr>
                <w:rFonts w:ascii="Arial" w:hAnsi="Arial" w:cs="Arial"/>
                <w:sz w:val="24"/>
                <w:szCs w:val="24"/>
                <w:lang w:val="es-ES"/>
              </w:rPr>
            </w:pPr>
            <w:r w:rsidRPr="001065C8">
              <w:rPr>
                <w:rFonts w:ascii="Arial" w:hAnsi="Arial" w:cs="Arial"/>
                <w:sz w:val="24"/>
                <w:szCs w:val="24"/>
                <w:lang w:val="es-ES"/>
              </w:rPr>
              <w:t xml:space="preserve">Beneficios que se otorgarán a través de la modalidad del servicio: </w:t>
            </w:r>
          </w:p>
          <w:p w14:paraId="357C4C81" w14:textId="77777777" w:rsidR="002F54F4" w:rsidRDefault="0077336D" w:rsidP="00732081">
            <w:pPr>
              <w:jc w:val="both"/>
              <w:rPr>
                <w:rFonts w:ascii="Arial" w:hAnsi="Arial" w:cs="Arial"/>
                <w:sz w:val="24"/>
                <w:szCs w:val="24"/>
                <w:lang w:val="es-ES"/>
              </w:rPr>
            </w:pPr>
            <w:r w:rsidRPr="001065C8">
              <w:rPr>
                <w:rFonts w:ascii="Arial" w:hAnsi="Arial" w:cs="Arial"/>
                <w:sz w:val="24"/>
                <w:szCs w:val="24"/>
                <w:lang w:val="es-ES"/>
              </w:rPr>
              <w:t xml:space="preserve">• Aseguramiento nutricional y apoyo de transporte, refrigerios </w:t>
            </w:r>
          </w:p>
          <w:p w14:paraId="71972E88" w14:textId="77777777" w:rsidR="002F54F4" w:rsidRDefault="0077336D" w:rsidP="00732081">
            <w:pPr>
              <w:jc w:val="both"/>
              <w:rPr>
                <w:rFonts w:ascii="Arial" w:hAnsi="Arial" w:cs="Arial"/>
                <w:sz w:val="24"/>
                <w:szCs w:val="24"/>
                <w:lang w:val="es-ES"/>
              </w:rPr>
            </w:pPr>
            <w:r w:rsidRPr="001065C8">
              <w:rPr>
                <w:rFonts w:ascii="Arial" w:hAnsi="Arial" w:cs="Arial"/>
                <w:sz w:val="24"/>
                <w:szCs w:val="24"/>
                <w:lang w:val="es-ES"/>
              </w:rPr>
              <w:t xml:space="preserve">• Acompañamiento psicosocial de cada beneficiario </w:t>
            </w:r>
          </w:p>
          <w:p w14:paraId="325A98D5" w14:textId="4F2A7D6B" w:rsidR="002F54F4" w:rsidRDefault="0077336D" w:rsidP="00732081">
            <w:pPr>
              <w:jc w:val="both"/>
              <w:rPr>
                <w:rFonts w:ascii="Arial" w:hAnsi="Arial" w:cs="Arial"/>
                <w:sz w:val="24"/>
                <w:szCs w:val="24"/>
                <w:lang w:val="es-ES"/>
              </w:rPr>
            </w:pPr>
            <w:r w:rsidRPr="001065C8">
              <w:rPr>
                <w:rFonts w:ascii="Arial" w:hAnsi="Arial" w:cs="Arial"/>
                <w:sz w:val="24"/>
                <w:szCs w:val="24"/>
                <w:lang w:val="es-ES"/>
              </w:rPr>
              <w:t>• Acompañamiento y asesoría jurídica para el cumplimiento del tipo</w:t>
            </w:r>
            <w:r w:rsidR="002F54F4">
              <w:rPr>
                <w:rFonts w:ascii="Arial" w:hAnsi="Arial" w:cs="Arial"/>
                <w:sz w:val="24"/>
                <w:szCs w:val="24"/>
                <w:lang w:val="es-ES"/>
              </w:rPr>
              <w:t xml:space="preserve"> </w:t>
            </w:r>
            <w:r w:rsidRPr="001065C8">
              <w:rPr>
                <w:rFonts w:ascii="Arial" w:hAnsi="Arial" w:cs="Arial"/>
                <w:sz w:val="24"/>
                <w:szCs w:val="24"/>
                <w:lang w:val="es-ES"/>
              </w:rPr>
              <w:t xml:space="preserve">de sanción </w:t>
            </w:r>
          </w:p>
          <w:p w14:paraId="46D90C04" w14:textId="77777777" w:rsidR="002F54F4" w:rsidRDefault="0077336D" w:rsidP="00732081">
            <w:pPr>
              <w:jc w:val="both"/>
              <w:rPr>
                <w:rFonts w:ascii="Arial" w:hAnsi="Arial" w:cs="Arial"/>
                <w:sz w:val="24"/>
                <w:szCs w:val="24"/>
                <w:lang w:val="es-ES"/>
              </w:rPr>
            </w:pPr>
            <w:r w:rsidRPr="001065C8">
              <w:rPr>
                <w:rFonts w:ascii="Arial" w:hAnsi="Arial" w:cs="Arial"/>
                <w:sz w:val="24"/>
                <w:szCs w:val="24"/>
                <w:lang w:val="es-ES"/>
              </w:rPr>
              <w:t xml:space="preserve">• Atención en crisis </w:t>
            </w:r>
          </w:p>
          <w:p w14:paraId="3E8196DE" w14:textId="61B09AAB" w:rsidR="002F54F4" w:rsidRDefault="0077336D" w:rsidP="00732081">
            <w:pPr>
              <w:jc w:val="both"/>
              <w:rPr>
                <w:rFonts w:ascii="Arial" w:hAnsi="Arial" w:cs="Arial"/>
                <w:sz w:val="24"/>
                <w:szCs w:val="24"/>
                <w:lang w:val="es-ES"/>
              </w:rPr>
            </w:pPr>
            <w:r w:rsidRPr="001065C8">
              <w:rPr>
                <w:rFonts w:ascii="Arial" w:hAnsi="Arial" w:cs="Arial"/>
                <w:sz w:val="24"/>
                <w:szCs w:val="24"/>
                <w:lang w:val="es-ES"/>
              </w:rPr>
              <w:lastRenderedPageBreak/>
              <w:t>• Acompañamiento pedagógico</w:t>
            </w:r>
            <w:r w:rsidR="002F54F4">
              <w:rPr>
                <w:rFonts w:ascii="Arial" w:hAnsi="Arial" w:cs="Arial"/>
                <w:sz w:val="24"/>
                <w:szCs w:val="24"/>
                <w:lang w:val="es-ES"/>
              </w:rPr>
              <w:t xml:space="preserve"> y de reconocimiento ciudadano.</w:t>
            </w:r>
          </w:p>
          <w:p w14:paraId="32E0DC52" w14:textId="0FAEC328" w:rsidR="002F54F4" w:rsidRDefault="0077336D" w:rsidP="00732081">
            <w:pPr>
              <w:jc w:val="both"/>
              <w:rPr>
                <w:rFonts w:ascii="Arial" w:hAnsi="Arial" w:cs="Arial"/>
                <w:sz w:val="24"/>
                <w:szCs w:val="24"/>
                <w:lang w:val="es-ES"/>
              </w:rPr>
            </w:pPr>
            <w:r w:rsidRPr="001065C8">
              <w:rPr>
                <w:rFonts w:ascii="Arial" w:hAnsi="Arial" w:cs="Arial"/>
                <w:sz w:val="24"/>
                <w:szCs w:val="24"/>
                <w:lang w:val="es-ES"/>
              </w:rPr>
              <w:t>• Análisis de la situación de derechos, orientación y gestión para la</w:t>
            </w:r>
            <w:r w:rsidR="002F54F4">
              <w:rPr>
                <w:rFonts w:ascii="Arial" w:hAnsi="Arial" w:cs="Arial"/>
                <w:sz w:val="24"/>
                <w:szCs w:val="24"/>
                <w:lang w:val="es-ES"/>
              </w:rPr>
              <w:t xml:space="preserve"> </w:t>
            </w:r>
            <w:r w:rsidRPr="001065C8">
              <w:rPr>
                <w:rFonts w:ascii="Arial" w:hAnsi="Arial" w:cs="Arial"/>
                <w:sz w:val="24"/>
                <w:szCs w:val="24"/>
                <w:lang w:val="es-ES"/>
              </w:rPr>
              <w:t xml:space="preserve">garantía y restablecimiento de derechos </w:t>
            </w:r>
          </w:p>
          <w:p w14:paraId="565959D9" w14:textId="145242FF" w:rsidR="001B1772" w:rsidRPr="001065C8" w:rsidRDefault="0077336D" w:rsidP="00732081">
            <w:pPr>
              <w:jc w:val="both"/>
              <w:rPr>
                <w:rFonts w:ascii="Arial" w:hAnsi="Arial" w:cs="Arial"/>
                <w:sz w:val="24"/>
                <w:szCs w:val="24"/>
                <w:lang w:val="es-CO"/>
              </w:rPr>
            </w:pPr>
            <w:r w:rsidRPr="001065C8">
              <w:rPr>
                <w:rFonts w:ascii="Arial" w:hAnsi="Arial" w:cs="Arial"/>
                <w:sz w:val="24"/>
                <w:szCs w:val="24"/>
                <w:lang w:val="es-ES"/>
              </w:rPr>
              <w:t>• Prácticas restaurativas para el desarrollo de la sanción</w:t>
            </w:r>
          </w:p>
          <w:p w14:paraId="4568D547" w14:textId="77777777" w:rsidR="003F4621" w:rsidRPr="001065C8" w:rsidRDefault="003F4621" w:rsidP="00732081">
            <w:pPr>
              <w:rPr>
                <w:rFonts w:ascii="Arial" w:hAnsi="Arial" w:cs="Arial"/>
                <w:sz w:val="24"/>
                <w:szCs w:val="24"/>
                <w:lang w:val="es-ES"/>
              </w:rPr>
            </w:pPr>
          </w:p>
        </w:tc>
      </w:tr>
      <w:tr w:rsidR="00083D26" w:rsidRPr="001065C8" w14:paraId="3B8ACBC3" w14:textId="77777777" w:rsidTr="006D24A6">
        <w:tc>
          <w:tcPr>
            <w:tcW w:w="1963" w:type="dxa"/>
          </w:tcPr>
          <w:p w14:paraId="756595B4" w14:textId="66E9623D" w:rsidR="00083D26" w:rsidRPr="001065C8" w:rsidRDefault="002F54F4" w:rsidP="008B0041">
            <w:pPr>
              <w:tabs>
                <w:tab w:val="left" w:pos="1545"/>
              </w:tabs>
              <w:rPr>
                <w:rFonts w:ascii="Arial" w:hAnsi="Arial" w:cs="Arial"/>
                <w:b/>
                <w:sz w:val="24"/>
                <w:szCs w:val="24"/>
                <w:lang w:val="es-ES"/>
              </w:rPr>
            </w:pPr>
            <w:r>
              <w:rPr>
                <w:rFonts w:ascii="Arial" w:hAnsi="Arial" w:cs="Arial"/>
                <w:b/>
                <w:sz w:val="24"/>
                <w:szCs w:val="24"/>
                <w:lang w:val="es-ES"/>
              </w:rPr>
              <w:lastRenderedPageBreak/>
              <w:t>CIFRAS DE RESULTADOS DE</w:t>
            </w:r>
            <w:r w:rsidR="006D24A6" w:rsidRPr="001065C8">
              <w:rPr>
                <w:rFonts w:ascii="Arial" w:hAnsi="Arial" w:cs="Arial"/>
                <w:b/>
                <w:sz w:val="24"/>
                <w:szCs w:val="24"/>
                <w:lang w:val="es-ES"/>
              </w:rPr>
              <w:t xml:space="preserve"> LOS CENTROS</w:t>
            </w:r>
            <w:r w:rsidR="00083D26" w:rsidRPr="001065C8">
              <w:rPr>
                <w:rFonts w:ascii="Arial" w:hAnsi="Arial" w:cs="Arial"/>
                <w:b/>
                <w:sz w:val="24"/>
                <w:szCs w:val="24"/>
                <w:lang w:val="es-ES"/>
              </w:rPr>
              <w:t xml:space="preserve"> </w:t>
            </w:r>
          </w:p>
        </w:tc>
        <w:tc>
          <w:tcPr>
            <w:tcW w:w="8065" w:type="dxa"/>
          </w:tcPr>
          <w:p w14:paraId="56CCC4F2" w14:textId="77777777" w:rsidR="006C6A90" w:rsidRPr="001065C8" w:rsidRDefault="006C6A90" w:rsidP="006C6A90">
            <w:pPr>
              <w:pStyle w:val="Prrafodelista"/>
              <w:numPr>
                <w:ilvl w:val="0"/>
                <w:numId w:val="8"/>
              </w:numPr>
              <w:jc w:val="both"/>
              <w:rPr>
                <w:rFonts w:ascii="Arial" w:hAnsi="Arial" w:cs="Arial"/>
                <w:sz w:val="24"/>
                <w:szCs w:val="24"/>
                <w:lang w:val="es-ES"/>
              </w:rPr>
            </w:pPr>
            <w:r w:rsidRPr="001065C8">
              <w:rPr>
                <w:rFonts w:ascii="Arial" w:hAnsi="Arial" w:cs="Arial"/>
                <w:sz w:val="24"/>
                <w:szCs w:val="24"/>
                <w:lang w:val="es-ES"/>
              </w:rPr>
              <w:t xml:space="preserve">Ciento quince (115) jóvenes ingresaron al SENA e instituciones privadas, para formación técnica y tecnológica en programas como guías de turismo, mantenimiento de vehículos livianos y motocicletas, operador en maquina pesada e industrial, técnico gestión administrativa, negocios internacionales, belleza y otros. </w:t>
            </w:r>
          </w:p>
          <w:p w14:paraId="08AC6D55" w14:textId="77777777" w:rsidR="006C6A90" w:rsidRPr="001065C8" w:rsidRDefault="006C6A90" w:rsidP="006C6A90">
            <w:pPr>
              <w:pStyle w:val="Prrafodelista"/>
              <w:numPr>
                <w:ilvl w:val="0"/>
                <w:numId w:val="8"/>
              </w:numPr>
              <w:jc w:val="both"/>
              <w:rPr>
                <w:rFonts w:ascii="Arial" w:hAnsi="Arial" w:cs="Arial"/>
                <w:sz w:val="24"/>
                <w:szCs w:val="24"/>
                <w:lang w:val="es-ES"/>
              </w:rPr>
            </w:pPr>
            <w:r w:rsidRPr="001065C8">
              <w:rPr>
                <w:rFonts w:ascii="Arial" w:hAnsi="Arial" w:cs="Arial"/>
                <w:sz w:val="24"/>
                <w:szCs w:val="24"/>
                <w:lang w:val="es-ES"/>
              </w:rPr>
              <w:t xml:space="preserve">Se realizó el registro y la inscripción al ICFES de treinta (30) participantes. A partir de la articulación con la secretaría Distrital de educación y la Fundación Barco se implementaron las salas Tics por servicio, dejando un total de cuarenta y siete (47) computadores asignados temporalmente para formación de los adolescentes y jóvenes. De igual manera, se hace seguimiento y acompañamiento profesional a once (11) estudiantes vinculados al proceso de reto a la U, contando con apoyo de bienestar universitario de la universidad Colegio Mayor de Cundinamarca, la Universidad Nacional de Colombia y Universidad Distrital. Así mismo, se logró vincular quince (15) jóvenes a cupos escolares en colegios regulares con gestión institucional y apoyo de la SED, y (42+43+75) jóvenes vinculados mediante el convenio entre la Secretaría Distrital de Educación y la Corporación Infancia y Desarrollo. </w:t>
            </w:r>
          </w:p>
          <w:p w14:paraId="0FD881A3" w14:textId="01E36109" w:rsidR="006C6A90" w:rsidRPr="002F54F4" w:rsidRDefault="006C6A90" w:rsidP="006C6A90">
            <w:pPr>
              <w:pStyle w:val="Prrafodelista"/>
              <w:numPr>
                <w:ilvl w:val="0"/>
                <w:numId w:val="8"/>
              </w:numPr>
              <w:jc w:val="both"/>
              <w:rPr>
                <w:rFonts w:ascii="Arial" w:hAnsi="Arial" w:cs="Arial"/>
                <w:sz w:val="24"/>
                <w:szCs w:val="24"/>
                <w:lang w:val="es-ES"/>
              </w:rPr>
            </w:pPr>
            <w:r w:rsidRPr="001065C8">
              <w:rPr>
                <w:rFonts w:ascii="Arial" w:hAnsi="Arial" w:cs="Arial"/>
                <w:sz w:val="24"/>
                <w:szCs w:val="24"/>
                <w:lang w:val="es-ES"/>
              </w:rPr>
              <w:t xml:space="preserve">Vinculación de cuarenta y dos (42) jóvenes al Servicio Social para la Seguridad Económica de la Juventud, quienes ya se formaron e iniciaron capacitación a otros jóvenes en temas de Maternidad y Paternidad temprana. </w:t>
            </w:r>
          </w:p>
          <w:p w14:paraId="7FF208DA" w14:textId="77777777" w:rsidR="006C6A90" w:rsidRPr="001065C8" w:rsidRDefault="006C6A90" w:rsidP="006C6A90">
            <w:pPr>
              <w:jc w:val="both"/>
              <w:rPr>
                <w:rFonts w:ascii="Arial" w:hAnsi="Arial" w:cs="Arial"/>
                <w:sz w:val="24"/>
                <w:szCs w:val="24"/>
                <w:lang w:val="es-ES"/>
              </w:rPr>
            </w:pPr>
          </w:p>
          <w:p w14:paraId="034A8DB5" w14:textId="77777777" w:rsidR="006C6A90" w:rsidRPr="001065C8" w:rsidRDefault="006C6A90" w:rsidP="006C6A90">
            <w:pPr>
              <w:pStyle w:val="Prrafodelista"/>
              <w:numPr>
                <w:ilvl w:val="0"/>
                <w:numId w:val="9"/>
              </w:numPr>
              <w:jc w:val="both"/>
              <w:rPr>
                <w:rFonts w:ascii="Arial" w:hAnsi="Arial" w:cs="Arial"/>
                <w:sz w:val="24"/>
                <w:szCs w:val="24"/>
                <w:lang w:val="es-ES"/>
              </w:rPr>
            </w:pPr>
            <w:r w:rsidRPr="001065C8">
              <w:rPr>
                <w:rFonts w:ascii="Arial" w:hAnsi="Arial" w:cs="Arial"/>
                <w:sz w:val="24"/>
                <w:szCs w:val="24"/>
                <w:lang w:val="es-ES"/>
              </w:rPr>
              <w:t>Treinta y cinco (35) jóvenes participaron en el Comité Operativo Local de juventud de la localidad de Suba y diecisiete (17) jóvenes participaron de manera virtual en la rendición de cuentas de la SDIS-IDIPRON.</w:t>
            </w:r>
          </w:p>
          <w:p w14:paraId="5E2B0BA1" w14:textId="77777777" w:rsidR="006C6A90" w:rsidRPr="001065C8" w:rsidRDefault="006C6A90" w:rsidP="006C6A90">
            <w:pPr>
              <w:pStyle w:val="Prrafodelista"/>
              <w:numPr>
                <w:ilvl w:val="0"/>
                <w:numId w:val="9"/>
              </w:numPr>
              <w:jc w:val="both"/>
              <w:rPr>
                <w:rFonts w:ascii="Arial" w:hAnsi="Arial" w:cs="Arial"/>
                <w:sz w:val="24"/>
                <w:szCs w:val="24"/>
                <w:lang w:val="es-ES"/>
              </w:rPr>
            </w:pPr>
            <w:r w:rsidRPr="001065C8">
              <w:rPr>
                <w:rFonts w:ascii="Arial" w:hAnsi="Arial" w:cs="Arial"/>
                <w:sz w:val="24"/>
                <w:szCs w:val="24"/>
                <w:lang w:val="es-ES"/>
              </w:rPr>
              <w:t xml:space="preserve">Se realiza articulación con el Centro de Encuentro para la Paz y la Integración Local de Víctimas del Conflicto Armado Interno, de la Alta Consejería De Paz, Víctimas Y Reconciliación; para desarrollar acciones de reparación simbólica y jornadas de reconocimiento de la </w:t>
            </w:r>
            <w:proofErr w:type="spellStart"/>
            <w:r w:rsidRPr="001065C8">
              <w:rPr>
                <w:rFonts w:ascii="Arial" w:hAnsi="Arial" w:cs="Arial"/>
                <w:sz w:val="24"/>
                <w:szCs w:val="24"/>
                <w:lang w:val="es-ES"/>
              </w:rPr>
              <w:t>responsabilización</w:t>
            </w:r>
            <w:proofErr w:type="spellEnd"/>
            <w:r w:rsidRPr="001065C8">
              <w:rPr>
                <w:rFonts w:ascii="Arial" w:hAnsi="Arial" w:cs="Arial"/>
                <w:sz w:val="24"/>
                <w:szCs w:val="24"/>
                <w:lang w:val="es-ES"/>
              </w:rPr>
              <w:t xml:space="preserve"> mediante encuentro de saberes entre jóvenes del Servicio Centro Forjar Modalidad Forjar Restaurativo y victimas de diferentes tipos de violencias generadas por el conflicto armado, contando con la participación de 20 jóvenes</w:t>
            </w:r>
          </w:p>
          <w:p w14:paraId="346A0625" w14:textId="77777777" w:rsidR="006C6A90" w:rsidRPr="001065C8" w:rsidRDefault="006C6A90" w:rsidP="006C6A90">
            <w:pPr>
              <w:pStyle w:val="Prrafodelista"/>
              <w:numPr>
                <w:ilvl w:val="0"/>
                <w:numId w:val="9"/>
              </w:numPr>
              <w:jc w:val="both"/>
              <w:rPr>
                <w:rFonts w:ascii="Arial" w:hAnsi="Arial" w:cs="Arial"/>
                <w:sz w:val="24"/>
                <w:szCs w:val="24"/>
                <w:lang w:val="es-ES"/>
              </w:rPr>
            </w:pPr>
            <w:r w:rsidRPr="001065C8">
              <w:rPr>
                <w:rFonts w:ascii="Arial" w:hAnsi="Arial" w:cs="Arial"/>
                <w:sz w:val="24"/>
                <w:szCs w:val="24"/>
                <w:lang w:val="es-ES"/>
              </w:rPr>
              <w:t>Se realiza articulación con el C</w:t>
            </w:r>
            <w:r w:rsidRPr="001065C8">
              <w:rPr>
                <w:rFonts w:ascii="Arial" w:hAnsi="Arial" w:cs="Arial"/>
                <w:i/>
                <w:iCs/>
                <w:sz w:val="24"/>
                <w:szCs w:val="24"/>
                <w:lang w:val="es-ES"/>
              </w:rPr>
              <w:t xml:space="preserve">entro de Atención Integral a la Diversidad Sexual y de Géneros (CAIDSG) de Suba, de la Secretaría Distrital de Integración Social (SDIS) para desarrollar procesos de ubicación de adolescentes y jóvenes dela sanción de Prestación de Servicios a la Comunidad, logrando ubicar 5 jóvenes. </w:t>
            </w:r>
          </w:p>
          <w:p w14:paraId="627A7E13" w14:textId="77777777" w:rsidR="006C6A90" w:rsidRPr="001065C8" w:rsidRDefault="006C6A90" w:rsidP="006C6A90">
            <w:pPr>
              <w:pStyle w:val="Prrafodelista"/>
              <w:numPr>
                <w:ilvl w:val="0"/>
                <w:numId w:val="9"/>
              </w:numPr>
              <w:jc w:val="both"/>
              <w:rPr>
                <w:rFonts w:ascii="Arial" w:hAnsi="Arial" w:cs="Arial"/>
                <w:sz w:val="24"/>
                <w:szCs w:val="24"/>
                <w:lang w:val="es-ES"/>
              </w:rPr>
            </w:pPr>
            <w:r w:rsidRPr="001065C8">
              <w:rPr>
                <w:rFonts w:ascii="Arial" w:hAnsi="Arial" w:cs="Arial"/>
                <w:sz w:val="24"/>
                <w:szCs w:val="24"/>
                <w:lang w:val="es-ES"/>
              </w:rPr>
              <w:lastRenderedPageBreak/>
              <w:t xml:space="preserve">Veintinueve (29) jóvenes participan de Proceso de Iniciativas Juveniles, siendo aprobada la iniciativa de dos grupos de Forjar Restaurativo Ciudad Bolívar proyectadas para ejecutar en el mes de </w:t>
            </w:r>
            <w:proofErr w:type="gramStart"/>
            <w:r w:rsidRPr="001065C8">
              <w:rPr>
                <w:rFonts w:ascii="Arial" w:hAnsi="Arial" w:cs="Arial"/>
                <w:sz w:val="24"/>
                <w:szCs w:val="24"/>
                <w:lang w:val="es-ES"/>
              </w:rPr>
              <w:t>Febrero</w:t>
            </w:r>
            <w:proofErr w:type="gramEnd"/>
            <w:r w:rsidRPr="001065C8">
              <w:rPr>
                <w:rFonts w:ascii="Arial" w:hAnsi="Arial" w:cs="Arial"/>
                <w:sz w:val="24"/>
                <w:szCs w:val="24"/>
                <w:lang w:val="es-ES"/>
              </w:rPr>
              <w:t xml:space="preserve"> de 2022, como acciones de reparación conjunta y articulada a las finalidades de la ejecución de su sanción. Así mismo, una (1) joven egresada de la organización juvenil MOTICREA de Forjar Restaurativo Ciudad </w:t>
            </w:r>
            <w:proofErr w:type="gramStart"/>
            <w:r w:rsidRPr="001065C8">
              <w:rPr>
                <w:rFonts w:ascii="Arial" w:hAnsi="Arial" w:cs="Arial"/>
                <w:sz w:val="24"/>
                <w:szCs w:val="24"/>
                <w:lang w:val="es-ES"/>
              </w:rPr>
              <w:t>Bolívar  gana</w:t>
            </w:r>
            <w:proofErr w:type="gramEnd"/>
            <w:r w:rsidRPr="001065C8">
              <w:rPr>
                <w:rFonts w:ascii="Arial" w:hAnsi="Arial" w:cs="Arial"/>
                <w:sz w:val="24"/>
                <w:szCs w:val="24"/>
                <w:lang w:val="es-ES"/>
              </w:rPr>
              <w:t xml:space="preserve"> con la SECRETARIA DE GOBIERNO - BECA INICIATIVAS JUVENILES.</w:t>
            </w:r>
          </w:p>
          <w:p w14:paraId="1043876E" w14:textId="77777777" w:rsidR="006C6A90" w:rsidRPr="001065C8" w:rsidRDefault="006C6A90" w:rsidP="006C6A90">
            <w:pPr>
              <w:pStyle w:val="Prrafodelista"/>
              <w:numPr>
                <w:ilvl w:val="0"/>
                <w:numId w:val="9"/>
              </w:numPr>
              <w:jc w:val="both"/>
              <w:rPr>
                <w:rFonts w:ascii="Arial" w:hAnsi="Arial" w:cs="Arial"/>
                <w:sz w:val="24"/>
                <w:szCs w:val="24"/>
                <w:lang w:val="es-ES"/>
              </w:rPr>
            </w:pPr>
            <w:r w:rsidRPr="001065C8">
              <w:rPr>
                <w:rFonts w:ascii="Arial" w:hAnsi="Arial" w:cs="Arial"/>
                <w:sz w:val="24"/>
                <w:szCs w:val="24"/>
                <w:lang w:val="es-ES"/>
              </w:rPr>
              <w:t>Once (11) jóvenes participan de encuentro CLOPS Rural de la Localidad de Ciudad Bolívar, aportando en la construcción de Política Púbica desde la ruralidad y apoyando en labores logísticas y construcción de tejido social.</w:t>
            </w:r>
          </w:p>
          <w:p w14:paraId="09AF495A" w14:textId="77777777" w:rsidR="006C6A90" w:rsidRPr="001065C8" w:rsidRDefault="006C6A90" w:rsidP="006C6A90">
            <w:pPr>
              <w:jc w:val="both"/>
              <w:rPr>
                <w:rFonts w:ascii="Arial" w:hAnsi="Arial" w:cs="Arial"/>
                <w:b/>
                <w:sz w:val="24"/>
                <w:szCs w:val="24"/>
                <w:lang w:val="es-ES"/>
              </w:rPr>
            </w:pPr>
          </w:p>
          <w:p w14:paraId="249DB2A0" w14:textId="77777777" w:rsidR="006C6A90" w:rsidRPr="001065C8" w:rsidRDefault="006C6A90" w:rsidP="006C6A90">
            <w:pPr>
              <w:jc w:val="both"/>
              <w:rPr>
                <w:rFonts w:ascii="Arial" w:hAnsi="Arial" w:cs="Arial"/>
                <w:sz w:val="24"/>
                <w:szCs w:val="24"/>
              </w:rPr>
            </w:pPr>
            <w:proofErr w:type="spellStart"/>
            <w:r w:rsidRPr="001065C8">
              <w:rPr>
                <w:rFonts w:ascii="Arial" w:hAnsi="Arial" w:cs="Arial"/>
                <w:b/>
                <w:sz w:val="24"/>
                <w:szCs w:val="24"/>
              </w:rPr>
              <w:t>Salud</w:t>
            </w:r>
            <w:proofErr w:type="spellEnd"/>
            <w:r w:rsidRPr="001065C8">
              <w:rPr>
                <w:rFonts w:ascii="Arial" w:hAnsi="Arial" w:cs="Arial"/>
                <w:b/>
                <w:sz w:val="24"/>
                <w:szCs w:val="24"/>
              </w:rPr>
              <w:t>:</w:t>
            </w:r>
            <w:r w:rsidRPr="001065C8">
              <w:rPr>
                <w:rFonts w:ascii="Arial" w:hAnsi="Arial" w:cs="Arial"/>
                <w:sz w:val="24"/>
                <w:szCs w:val="24"/>
              </w:rPr>
              <w:t xml:space="preserve"> </w:t>
            </w:r>
          </w:p>
          <w:p w14:paraId="50DA6F0D" w14:textId="77777777" w:rsidR="006C6A90" w:rsidRPr="001065C8" w:rsidRDefault="006C6A90" w:rsidP="006C6A90">
            <w:pPr>
              <w:jc w:val="both"/>
              <w:rPr>
                <w:rFonts w:ascii="Arial" w:hAnsi="Arial" w:cs="Arial"/>
                <w:sz w:val="24"/>
                <w:szCs w:val="24"/>
              </w:rPr>
            </w:pPr>
          </w:p>
          <w:p w14:paraId="66E33823" w14:textId="77777777" w:rsidR="006C6A90" w:rsidRPr="001065C8" w:rsidRDefault="006C6A90" w:rsidP="006C6A90">
            <w:pPr>
              <w:pStyle w:val="Prrafodelista"/>
              <w:numPr>
                <w:ilvl w:val="0"/>
                <w:numId w:val="9"/>
              </w:numPr>
              <w:jc w:val="both"/>
              <w:rPr>
                <w:rFonts w:ascii="Arial" w:hAnsi="Arial" w:cs="Arial"/>
                <w:sz w:val="24"/>
                <w:szCs w:val="24"/>
                <w:lang w:val="es-ES"/>
              </w:rPr>
            </w:pPr>
            <w:r w:rsidRPr="001065C8">
              <w:rPr>
                <w:rFonts w:ascii="Arial" w:hAnsi="Arial" w:cs="Arial"/>
                <w:sz w:val="24"/>
                <w:szCs w:val="24"/>
                <w:lang w:val="es-ES"/>
              </w:rPr>
              <w:t xml:space="preserve">Se realizó jornada con ciento veinte (120) jóvenes de taller de prevención de consumo de SPA con la finalidad de brindar herramientas para el uso adecuado del tiempo libre (SUB RED NORTE). A partir de estas acciones se genera articulación para activación de Ruta integral de atención en salud por trastornos de consumo de SPA (CAPS - Fray Bartolomé) e intervención terapéutica a joven con problemática por abuso de drogas y Tamizaje para medir riesgo de consumo de SPA (CAPS - Fray Bartolomé). Además, se desarrolla primer encuentro de bienestar y salud para padres, madres y acudientes (Gestores del espacio público). </w:t>
            </w:r>
          </w:p>
          <w:p w14:paraId="35ED7E91" w14:textId="77777777" w:rsidR="006C6A90" w:rsidRPr="001065C8" w:rsidRDefault="006C6A90" w:rsidP="006C6A90">
            <w:pPr>
              <w:pStyle w:val="Prrafodelista"/>
              <w:numPr>
                <w:ilvl w:val="0"/>
                <w:numId w:val="9"/>
              </w:numPr>
              <w:jc w:val="both"/>
              <w:rPr>
                <w:rFonts w:ascii="Arial" w:hAnsi="Arial" w:cs="Arial"/>
                <w:sz w:val="24"/>
                <w:szCs w:val="24"/>
                <w:lang w:val="es-ES"/>
              </w:rPr>
            </w:pPr>
            <w:r w:rsidRPr="001065C8">
              <w:rPr>
                <w:rFonts w:ascii="Arial" w:hAnsi="Arial" w:cs="Arial"/>
                <w:sz w:val="24"/>
                <w:szCs w:val="24"/>
                <w:lang w:val="es-ES"/>
              </w:rPr>
              <w:t xml:space="preserve">Se gestionó de forma efectiva la afiliación de sesenta y </w:t>
            </w:r>
            <w:proofErr w:type="gramStart"/>
            <w:r w:rsidRPr="001065C8">
              <w:rPr>
                <w:rFonts w:ascii="Arial" w:hAnsi="Arial" w:cs="Arial"/>
                <w:sz w:val="24"/>
                <w:szCs w:val="24"/>
                <w:lang w:val="es-ES"/>
              </w:rPr>
              <w:t>cinco  (</w:t>
            </w:r>
            <w:proofErr w:type="gramEnd"/>
            <w:r w:rsidRPr="001065C8">
              <w:rPr>
                <w:rFonts w:ascii="Arial" w:hAnsi="Arial" w:cs="Arial"/>
                <w:sz w:val="24"/>
                <w:szCs w:val="24"/>
                <w:lang w:val="es-ES"/>
              </w:rPr>
              <w:t>65) adolescentes y jóvenes al sistema de salud, garantizando su derecho correspondiente. Se gestionó y atendió a ciento sesenta y dos (162) jóvenes por medicina general, treinta (30) por psicología, (10) por psiquiatría y uno (1) por pediatría.</w:t>
            </w:r>
          </w:p>
          <w:p w14:paraId="731D5112" w14:textId="77777777" w:rsidR="006C6A90" w:rsidRPr="001065C8" w:rsidRDefault="006C6A90" w:rsidP="006C6A90">
            <w:pPr>
              <w:pStyle w:val="Prrafodelista"/>
              <w:numPr>
                <w:ilvl w:val="0"/>
                <w:numId w:val="9"/>
              </w:numPr>
              <w:jc w:val="both"/>
              <w:rPr>
                <w:rFonts w:ascii="Arial" w:hAnsi="Arial" w:cs="Arial"/>
                <w:sz w:val="24"/>
                <w:szCs w:val="24"/>
                <w:lang w:val="es-ES"/>
              </w:rPr>
            </w:pPr>
            <w:r w:rsidRPr="001065C8">
              <w:rPr>
                <w:rFonts w:ascii="Arial" w:hAnsi="Arial" w:cs="Arial"/>
                <w:sz w:val="24"/>
                <w:szCs w:val="24"/>
                <w:lang w:val="es-ES"/>
              </w:rPr>
              <w:t xml:space="preserve">En el último semestre del año en curso, se contó con jornadas de salud por parte de los equipos de las Sub Redes Centro Oriente, Occidente y norte, en relación al Plan de Intervenciones Colectivas e intervenciones individuales enfocadas a tamizajes donde realizan prueba Carlos </w:t>
            </w:r>
            <w:proofErr w:type="spellStart"/>
            <w:r w:rsidRPr="001065C8">
              <w:rPr>
                <w:rFonts w:ascii="Arial" w:hAnsi="Arial" w:cs="Arial"/>
                <w:sz w:val="24"/>
                <w:szCs w:val="24"/>
                <w:lang w:val="es-ES"/>
              </w:rPr>
              <w:t>Craft</w:t>
            </w:r>
            <w:proofErr w:type="spellEnd"/>
            <w:r w:rsidRPr="001065C8">
              <w:rPr>
                <w:rFonts w:ascii="Arial" w:hAnsi="Arial" w:cs="Arial"/>
                <w:sz w:val="24"/>
                <w:szCs w:val="24"/>
                <w:lang w:val="es-ES"/>
              </w:rPr>
              <w:t xml:space="preserve"> entre otras, para la detección de consumo problemático de sustancias psicoactivas, y canalización de activación de rutas en salud. Adicionalmente, se realizaron jornadas de articulación con la mesa de SPA donde realizaron tamizajes para los participantes de Capital Salud específicamente.</w:t>
            </w:r>
          </w:p>
          <w:p w14:paraId="46BC1BEC" w14:textId="77777777" w:rsidR="006C6A90" w:rsidRPr="001065C8" w:rsidRDefault="006C6A90" w:rsidP="006C6A90">
            <w:pPr>
              <w:pStyle w:val="Prrafodelista"/>
              <w:numPr>
                <w:ilvl w:val="0"/>
                <w:numId w:val="9"/>
              </w:numPr>
              <w:jc w:val="both"/>
              <w:rPr>
                <w:rFonts w:ascii="Arial" w:hAnsi="Arial" w:cs="Arial"/>
                <w:sz w:val="24"/>
                <w:szCs w:val="24"/>
                <w:lang w:val="es-ES"/>
              </w:rPr>
            </w:pPr>
            <w:r w:rsidRPr="001065C8">
              <w:rPr>
                <w:rFonts w:ascii="Arial" w:hAnsi="Arial" w:cs="Arial"/>
                <w:sz w:val="24"/>
                <w:szCs w:val="24"/>
                <w:lang w:val="es-ES"/>
              </w:rPr>
              <w:t>Por medio de talleres de prevención y mitigación de parte del equipo psicosocial y del juego “mitos y realidades” Piloteando mi Vida generada por la estrategia de educación flexible Infancia y Desarrollo.</w:t>
            </w:r>
          </w:p>
          <w:p w14:paraId="3987F44B" w14:textId="77777777" w:rsidR="006C6A90" w:rsidRPr="001065C8" w:rsidRDefault="006C6A90" w:rsidP="006C6A90">
            <w:pPr>
              <w:pStyle w:val="Prrafodelista"/>
              <w:numPr>
                <w:ilvl w:val="0"/>
                <w:numId w:val="9"/>
              </w:numPr>
              <w:jc w:val="both"/>
              <w:rPr>
                <w:rFonts w:ascii="Arial" w:hAnsi="Arial" w:cs="Arial"/>
                <w:sz w:val="24"/>
                <w:szCs w:val="24"/>
                <w:lang w:val="es-ES"/>
              </w:rPr>
            </w:pPr>
            <w:r w:rsidRPr="001065C8">
              <w:rPr>
                <w:rFonts w:ascii="Arial" w:hAnsi="Arial" w:cs="Arial"/>
                <w:sz w:val="24"/>
                <w:szCs w:val="24"/>
                <w:lang w:val="es-ES"/>
              </w:rPr>
              <w:lastRenderedPageBreak/>
              <w:t>Se realizó jornada de vacunación masiva para primera y segunda dosis contra COVID 19, donde se vacunaron a 120 personas entre participantes y familiares del servicio.</w:t>
            </w:r>
          </w:p>
          <w:p w14:paraId="1A0C4FF9" w14:textId="0B0E3691" w:rsidR="006C6A90" w:rsidRPr="001065C8" w:rsidRDefault="006C6A90" w:rsidP="006C6A90">
            <w:pPr>
              <w:jc w:val="both"/>
              <w:rPr>
                <w:rFonts w:ascii="Arial" w:hAnsi="Arial" w:cs="Arial"/>
                <w:b/>
                <w:sz w:val="24"/>
                <w:szCs w:val="24"/>
                <w:lang w:val="es-ES"/>
              </w:rPr>
            </w:pPr>
          </w:p>
          <w:p w14:paraId="6564C2FF" w14:textId="77777777" w:rsidR="006C6A90" w:rsidRPr="001065C8" w:rsidRDefault="006C6A90" w:rsidP="006C6A90">
            <w:pPr>
              <w:jc w:val="both"/>
              <w:rPr>
                <w:rFonts w:ascii="Arial" w:hAnsi="Arial" w:cs="Arial"/>
                <w:b/>
                <w:sz w:val="24"/>
                <w:szCs w:val="24"/>
              </w:rPr>
            </w:pPr>
            <w:proofErr w:type="spellStart"/>
            <w:r w:rsidRPr="001065C8">
              <w:rPr>
                <w:rFonts w:ascii="Arial" w:hAnsi="Arial" w:cs="Arial"/>
                <w:b/>
                <w:sz w:val="24"/>
                <w:szCs w:val="24"/>
              </w:rPr>
              <w:t>Empleabilidad</w:t>
            </w:r>
            <w:proofErr w:type="spellEnd"/>
            <w:r w:rsidRPr="001065C8">
              <w:rPr>
                <w:rFonts w:ascii="Arial" w:hAnsi="Arial" w:cs="Arial"/>
                <w:b/>
                <w:sz w:val="24"/>
                <w:szCs w:val="24"/>
              </w:rPr>
              <w:t>:</w:t>
            </w:r>
          </w:p>
          <w:p w14:paraId="65998BAC" w14:textId="77777777" w:rsidR="006C6A90" w:rsidRPr="001065C8" w:rsidRDefault="006C6A90" w:rsidP="006C6A90">
            <w:pPr>
              <w:jc w:val="both"/>
              <w:rPr>
                <w:rFonts w:ascii="Arial" w:hAnsi="Arial" w:cs="Arial"/>
                <w:b/>
                <w:sz w:val="24"/>
                <w:szCs w:val="24"/>
              </w:rPr>
            </w:pPr>
          </w:p>
          <w:p w14:paraId="4E9039EC" w14:textId="77777777" w:rsidR="006C6A90" w:rsidRPr="001065C8" w:rsidRDefault="006C6A90" w:rsidP="006C6A90">
            <w:pPr>
              <w:pStyle w:val="Prrafodelista"/>
              <w:numPr>
                <w:ilvl w:val="0"/>
                <w:numId w:val="9"/>
              </w:numPr>
              <w:jc w:val="both"/>
              <w:rPr>
                <w:rFonts w:ascii="Arial" w:hAnsi="Arial" w:cs="Arial"/>
                <w:sz w:val="24"/>
                <w:szCs w:val="24"/>
                <w:lang w:val="es-ES"/>
              </w:rPr>
            </w:pPr>
            <w:r w:rsidRPr="001065C8">
              <w:rPr>
                <w:rFonts w:ascii="Arial" w:hAnsi="Arial" w:cs="Arial"/>
                <w:sz w:val="24"/>
                <w:szCs w:val="24"/>
                <w:lang w:val="es-ES"/>
              </w:rPr>
              <w:t xml:space="preserve">Se participa en diferentes ferias laborales a nivel distrital lideradas por la subdirección por la juventud para jóvenes mayores de edad, donde han participado (84) entre activos y en ruta de oportunidades juveniles presentando entrevistas a diferentes cargos, de los cuales dieciséis (16) lograron vinculación formal. Se logra dos (6) vinculaciones efectivas mediante gestión directa; dos enrutamientos en la hoja de vida a jardín infantil para vinculación en el área de servicios generales y cocina; se realizó asesoría y </w:t>
            </w:r>
            <w:r w:rsidRPr="001065C8">
              <w:rPr>
                <w:rFonts w:ascii="Arial" w:hAnsi="Arial" w:cs="Arial"/>
                <w:sz w:val="24"/>
                <w:szCs w:val="24"/>
                <w:u w:val="single"/>
                <w:lang w:val="es-ES"/>
              </w:rPr>
              <w:t xml:space="preserve">orientación con el diligenciamiento de la hoja de vida a noventa y seis (96) jóvenes de los cuales trece (13) se postulan oferta </w:t>
            </w:r>
            <w:proofErr w:type="spellStart"/>
            <w:r w:rsidRPr="001065C8">
              <w:rPr>
                <w:rFonts w:ascii="Arial" w:hAnsi="Arial" w:cs="Arial"/>
                <w:sz w:val="24"/>
                <w:szCs w:val="24"/>
                <w:u w:val="single"/>
                <w:lang w:val="es-ES"/>
              </w:rPr>
              <w:t>Pelikan</w:t>
            </w:r>
            <w:proofErr w:type="spellEnd"/>
            <w:r w:rsidRPr="001065C8">
              <w:rPr>
                <w:rFonts w:ascii="Arial" w:hAnsi="Arial" w:cs="Arial"/>
                <w:sz w:val="24"/>
                <w:szCs w:val="24"/>
                <w:u w:val="single"/>
                <w:lang w:val="es-ES"/>
              </w:rPr>
              <w:t xml:space="preserve">, </w:t>
            </w:r>
            <w:proofErr w:type="spellStart"/>
            <w:r w:rsidRPr="001065C8">
              <w:rPr>
                <w:rFonts w:ascii="Arial" w:hAnsi="Arial" w:cs="Arial"/>
                <w:sz w:val="24"/>
                <w:szCs w:val="24"/>
                <w:u w:val="single"/>
                <w:lang w:val="es-ES"/>
              </w:rPr>
              <w:t>veintiseis</w:t>
            </w:r>
            <w:proofErr w:type="spellEnd"/>
            <w:r w:rsidRPr="001065C8">
              <w:rPr>
                <w:rFonts w:ascii="Arial" w:hAnsi="Arial" w:cs="Arial"/>
                <w:sz w:val="24"/>
                <w:szCs w:val="24"/>
                <w:u w:val="single"/>
                <w:lang w:val="es-ES"/>
              </w:rPr>
              <w:t xml:space="preserve"> (26) a oferta de </w:t>
            </w:r>
            <w:proofErr w:type="spellStart"/>
            <w:r w:rsidRPr="001065C8">
              <w:rPr>
                <w:rFonts w:ascii="Arial" w:hAnsi="Arial" w:cs="Arial"/>
                <w:sz w:val="24"/>
                <w:szCs w:val="24"/>
                <w:u w:val="single"/>
                <w:lang w:val="es-ES"/>
              </w:rPr>
              <w:t>sodexho</w:t>
            </w:r>
            <w:proofErr w:type="spellEnd"/>
            <w:r w:rsidRPr="001065C8">
              <w:rPr>
                <w:rFonts w:ascii="Arial" w:hAnsi="Arial" w:cs="Arial"/>
                <w:sz w:val="24"/>
                <w:szCs w:val="24"/>
                <w:lang w:val="es-ES"/>
              </w:rPr>
              <w:t xml:space="preserve">, ocho (8) se postularon como auxiliar de bodega en grupo éxito y seis (6) a servicios domésticos y de oficina HOGARU. </w:t>
            </w:r>
          </w:p>
          <w:p w14:paraId="0E0AF6EB" w14:textId="77777777" w:rsidR="006C6A90" w:rsidRPr="001065C8" w:rsidRDefault="006C6A90" w:rsidP="006C6A90">
            <w:pPr>
              <w:pStyle w:val="Prrafodelista"/>
              <w:numPr>
                <w:ilvl w:val="0"/>
                <w:numId w:val="9"/>
              </w:numPr>
              <w:jc w:val="both"/>
              <w:rPr>
                <w:rFonts w:ascii="Arial" w:hAnsi="Arial" w:cs="Arial"/>
                <w:sz w:val="24"/>
                <w:szCs w:val="24"/>
                <w:lang w:val="es-ES"/>
              </w:rPr>
            </w:pPr>
            <w:r w:rsidRPr="001065C8">
              <w:rPr>
                <w:rFonts w:ascii="Arial" w:hAnsi="Arial" w:cs="Arial"/>
                <w:sz w:val="24"/>
                <w:szCs w:val="24"/>
                <w:lang w:val="es-ES"/>
              </w:rPr>
              <w:t xml:space="preserve">A nivel de gestión de apoyo pre laboral y laboral, se remitieron diez (10) hojas de vida de jóvenes egresados a la Empresa </w:t>
            </w:r>
            <w:proofErr w:type="spellStart"/>
            <w:r w:rsidRPr="001065C8">
              <w:rPr>
                <w:rFonts w:ascii="Arial" w:hAnsi="Arial" w:cs="Arial"/>
                <w:sz w:val="24"/>
                <w:szCs w:val="24"/>
                <w:lang w:val="es-ES"/>
              </w:rPr>
              <w:t>Madecentro</w:t>
            </w:r>
            <w:proofErr w:type="spellEnd"/>
            <w:r w:rsidRPr="001065C8">
              <w:rPr>
                <w:rFonts w:ascii="Arial" w:hAnsi="Arial" w:cs="Arial"/>
                <w:sz w:val="24"/>
                <w:szCs w:val="24"/>
                <w:lang w:val="es-ES"/>
              </w:rPr>
              <w:t xml:space="preserve">, con el objetivo de apoyar vinculación laboral de estos. En esta misma línea se inicia articulación con la Empresa </w:t>
            </w:r>
            <w:proofErr w:type="spellStart"/>
            <w:r w:rsidRPr="001065C8">
              <w:rPr>
                <w:rFonts w:ascii="Arial" w:hAnsi="Arial" w:cs="Arial"/>
                <w:sz w:val="24"/>
                <w:szCs w:val="24"/>
                <w:lang w:val="es-ES"/>
              </w:rPr>
              <w:t>Ladoinsa</w:t>
            </w:r>
            <w:proofErr w:type="spellEnd"/>
            <w:r w:rsidRPr="001065C8">
              <w:rPr>
                <w:rFonts w:ascii="Arial" w:hAnsi="Arial" w:cs="Arial"/>
                <w:sz w:val="24"/>
                <w:szCs w:val="24"/>
                <w:lang w:val="es-ES"/>
              </w:rPr>
              <w:t xml:space="preserve"> y Diamante del sector aseo, limpieza y desinfección, en búsqueda de oportunidades de vinculación. De igual forma, se registra en la plataforma HOGARU un joven que se encuentra en proceso de selección laboral. Finalmente se postularon siete (7) jóvenes para los programas de Guardianes del espacio público, Vigías ambientales y Operarios en construcción y malla vial.</w:t>
            </w:r>
          </w:p>
          <w:p w14:paraId="55AF433A" w14:textId="77777777" w:rsidR="006C6A90" w:rsidRPr="001065C8" w:rsidRDefault="006C6A90" w:rsidP="006C6A90">
            <w:pPr>
              <w:pStyle w:val="Prrafodelista"/>
              <w:jc w:val="both"/>
              <w:rPr>
                <w:rFonts w:ascii="Arial" w:hAnsi="Arial" w:cs="Arial"/>
                <w:sz w:val="24"/>
                <w:szCs w:val="24"/>
                <w:lang w:val="es-ES"/>
              </w:rPr>
            </w:pPr>
            <w:r w:rsidRPr="001065C8">
              <w:rPr>
                <w:rFonts w:ascii="Arial" w:hAnsi="Arial" w:cs="Arial"/>
                <w:sz w:val="24"/>
                <w:szCs w:val="24"/>
                <w:lang w:val="es-ES"/>
              </w:rPr>
              <w:t xml:space="preserve">Se llevó a un grupo de 12 jóvenes a la sede administrativa de KOAJ para la postulación de las vacantes de la entidad. 4 de ellos pasaron los primeros filtros. 2 fueron convocadas a las pruebas ocupacionales, 1 no fue y la otra fue descartada en ese último filtro. </w:t>
            </w:r>
          </w:p>
          <w:p w14:paraId="3FB2E834" w14:textId="77777777" w:rsidR="006C6A90" w:rsidRPr="001065C8" w:rsidRDefault="006C6A90" w:rsidP="006C6A90">
            <w:pPr>
              <w:pStyle w:val="Prrafodelista"/>
              <w:numPr>
                <w:ilvl w:val="0"/>
                <w:numId w:val="9"/>
              </w:numPr>
              <w:jc w:val="both"/>
              <w:rPr>
                <w:rFonts w:ascii="Arial" w:hAnsi="Arial" w:cs="Arial"/>
                <w:sz w:val="24"/>
                <w:szCs w:val="24"/>
              </w:rPr>
            </w:pPr>
            <w:r w:rsidRPr="001065C8">
              <w:rPr>
                <w:rFonts w:ascii="Arial" w:hAnsi="Arial" w:cs="Arial"/>
                <w:sz w:val="24"/>
                <w:szCs w:val="24"/>
                <w:lang w:val="es-ES"/>
              </w:rPr>
              <w:t xml:space="preserve">Se articuló con las siguientes empresas, logrando las siguientes vinculaciones efectivas a nivel laboral: Empresa Casa Limpia – siete (7) jóvenes y familiares del servicio. Empresa logística de eventos - cinco (5) jóvenes para apoyo logístico de fines de semana. EMPRESA LADOINSA: (4) FAMILIAS, EMPRESA GRUPOSTT: (3) FAMILIAS, EMPRESA DIAMANTE: (1) JOVEN EGRESADO. </w:t>
            </w:r>
            <w:r w:rsidRPr="001065C8">
              <w:rPr>
                <w:rFonts w:ascii="Arial" w:hAnsi="Arial" w:cs="Arial"/>
                <w:sz w:val="24"/>
                <w:szCs w:val="24"/>
              </w:rPr>
              <w:t>MADE CENTRO: (10) JOVENES EGRESADOS, MUNDO AVENTURA: (6) JOVENES.</w:t>
            </w:r>
          </w:p>
          <w:p w14:paraId="4D82EE74" w14:textId="77777777" w:rsidR="006C6A90" w:rsidRPr="001065C8" w:rsidRDefault="006C6A90" w:rsidP="006C6A90">
            <w:pPr>
              <w:jc w:val="both"/>
              <w:rPr>
                <w:rFonts w:ascii="Arial" w:hAnsi="Arial" w:cs="Arial"/>
                <w:b/>
                <w:sz w:val="24"/>
                <w:szCs w:val="24"/>
              </w:rPr>
            </w:pPr>
          </w:p>
          <w:p w14:paraId="3302B0A2" w14:textId="77777777" w:rsidR="006C6A90" w:rsidRPr="001065C8" w:rsidRDefault="006C6A90" w:rsidP="006C6A90">
            <w:pPr>
              <w:jc w:val="both"/>
              <w:rPr>
                <w:rFonts w:ascii="Arial" w:hAnsi="Arial" w:cs="Arial"/>
                <w:sz w:val="24"/>
                <w:szCs w:val="24"/>
                <w:lang w:val="es-ES"/>
              </w:rPr>
            </w:pPr>
            <w:r w:rsidRPr="001065C8">
              <w:rPr>
                <w:rFonts w:ascii="Arial" w:hAnsi="Arial" w:cs="Arial"/>
                <w:b/>
                <w:sz w:val="24"/>
                <w:szCs w:val="24"/>
                <w:lang w:val="es-ES"/>
              </w:rPr>
              <w:t>Aprovechamiento del tiempo libre y fortalecimiento de habilidades</w:t>
            </w:r>
            <w:r w:rsidRPr="001065C8">
              <w:rPr>
                <w:rFonts w:ascii="Arial" w:hAnsi="Arial" w:cs="Arial"/>
                <w:sz w:val="24"/>
                <w:szCs w:val="24"/>
                <w:lang w:val="es-ES"/>
              </w:rPr>
              <w:t xml:space="preserve">: </w:t>
            </w:r>
          </w:p>
          <w:p w14:paraId="093EFE30" w14:textId="77777777" w:rsidR="006C6A90" w:rsidRPr="001065C8" w:rsidRDefault="006C6A90" w:rsidP="006C6A90">
            <w:pPr>
              <w:jc w:val="both"/>
              <w:rPr>
                <w:rFonts w:ascii="Arial" w:hAnsi="Arial" w:cs="Arial"/>
                <w:sz w:val="24"/>
                <w:szCs w:val="24"/>
                <w:lang w:val="es-ES"/>
              </w:rPr>
            </w:pPr>
          </w:p>
          <w:p w14:paraId="50AA27EA" w14:textId="77777777" w:rsidR="006C6A90" w:rsidRPr="001065C8" w:rsidRDefault="006C6A90" w:rsidP="006C6A90">
            <w:pPr>
              <w:pStyle w:val="Prrafodelista"/>
              <w:numPr>
                <w:ilvl w:val="0"/>
                <w:numId w:val="9"/>
              </w:numPr>
              <w:jc w:val="both"/>
              <w:rPr>
                <w:rFonts w:ascii="Arial" w:hAnsi="Arial" w:cs="Arial"/>
                <w:b/>
                <w:sz w:val="24"/>
                <w:szCs w:val="24"/>
                <w:lang w:val="es-ES"/>
              </w:rPr>
            </w:pPr>
            <w:r w:rsidRPr="001065C8">
              <w:rPr>
                <w:rFonts w:ascii="Arial" w:hAnsi="Arial" w:cs="Arial"/>
                <w:sz w:val="24"/>
                <w:szCs w:val="24"/>
                <w:lang w:val="es-ES"/>
              </w:rPr>
              <w:t xml:space="preserve">Realizamos articulación con Casa de Juventud AINANOKAN de chapinero y vinculación de un participante; cinco (5) egresados </w:t>
            </w:r>
            <w:r w:rsidRPr="001065C8">
              <w:rPr>
                <w:rFonts w:ascii="Arial" w:hAnsi="Arial" w:cs="Arial"/>
                <w:sz w:val="24"/>
                <w:szCs w:val="24"/>
                <w:lang w:val="es-ES"/>
              </w:rPr>
              <w:lastRenderedPageBreak/>
              <w:t>inscritos en los talleres gratis de Distrito Joven; cuatro (4) (LA) activos y dos (2) (LA) egresados inscritos en taller de escritura musical con la Casa de la Cultura de Potosí. Trece (13) adolescentes y jóvenes fueron perfilados y preinscritos, para efectuar articulación de acciones con el colectivo Re-</w:t>
            </w:r>
            <w:proofErr w:type="spellStart"/>
            <w:r w:rsidRPr="001065C8">
              <w:rPr>
                <w:rFonts w:ascii="Arial" w:hAnsi="Arial" w:cs="Arial"/>
                <w:sz w:val="24"/>
                <w:szCs w:val="24"/>
                <w:lang w:val="es-ES"/>
              </w:rPr>
              <w:t>belando</w:t>
            </w:r>
            <w:proofErr w:type="spellEnd"/>
            <w:r w:rsidRPr="001065C8">
              <w:rPr>
                <w:rFonts w:ascii="Arial" w:hAnsi="Arial" w:cs="Arial"/>
                <w:sz w:val="24"/>
                <w:szCs w:val="24"/>
                <w:lang w:val="es-ES"/>
              </w:rPr>
              <w:t xml:space="preserve"> la Montaña - Montañeros C.B, con los que se espera consolidar una asistencia constante y formación en el área deportiva y ambiental desde una alianza estratégica. Por otro lado, se efectuaron articulaciones con estrategia móvil para el desarrollo de artes plásticas y memoria; cinco (5) jóvenes están participando en el taller de alfarería artesanal en Mochuelo Bajo, zona rural de Ciudad Bolívar. Así mismo, seis (6) jóvenes se encuentran realizando el Curso de Estrategias de escritura musical con Studio </w:t>
            </w:r>
            <w:proofErr w:type="spellStart"/>
            <w:r w:rsidRPr="001065C8">
              <w:rPr>
                <w:rFonts w:ascii="Arial" w:hAnsi="Arial" w:cs="Arial"/>
                <w:sz w:val="24"/>
                <w:szCs w:val="24"/>
                <w:lang w:val="es-ES"/>
              </w:rPr>
              <w:t>Cocinol</w:t>
            </w:r>
            <w:proofErr w:type="spellEnd"/>
            <w:r w:rsidRPr="001065C8">
              <w:rPr>
                <w:rFonts w:ascii="Arial" w:hAnsi="Arial" w:cs="Arial"/>
                <w:sz w:val="24"/>
                <w:szCs w:val="24"/>
                <w:lang w:val="es-ES"/>
              </w:rPr>
              <w:t xml:space="preserve"> en la Casa Cultural de Potosí, de igual manera se inicia la ejecución de la iniciativa juvenil de la organización MOTICREA conformada por jóvenes egresados, denominada “Huellas de Mujer” con la que buscan visibilizar el trabajo de las lideresas que llegaron e hicieron asentamiento en Barrio Potosí. Este es un premio de las iniciativas juveniles de la Secretaria de Gobierno. </w:t>
            </w:r>
          </w:p>
          <w:p w14:paraId="2ACA29DB" w14:textId="77777777" w:rsidR="006C6A90" w:rsidRPr="001065C8" w:rsidRDefault="006C6A90" w:rsidP="006C6A90">
            <w:pPr>
              <w:pStyle w:val="Prrafodelista"/>
              <w:numPr>
                <w:ilvl w:val="0"/>
                <w:numId w:val="9"/>
              </w:numPr>
              <w:jc w:val="both"/>
              <w:rPr>
                <w:rFonts w:ascii="Arial" w:hAnsi="Arial" w:cs="Arial"/>
                <w:b/>
                <w:sz w:val="24"/>
                <w:szCs w:val="24"/>
                <w:lang w:val="es-ES"/>
              </w:rPr>
            </w:pPr>
            <w:r w:rsidRPr="001065C8">
              <w:rPr>
                <w:rFonts w:ascii="Arial" w:hAnsi="Arial" w:cs="Arial"/>
                <w:sz w:val="24"/>
                <w:szCs w:val="24"/>
                <w:lang w:val="es-ES"/>
              </w:rPr>
              <w:t xml:space="preserve">Se realizó la inscripción y vinculación de 8 jóvenes y adolescentes a las escuelas de futbol de IDRD, así mismo se vinculó 1 adolescente al programa deportivo la pelota rebelde. Se logra vinculación de jóvenes a espacios de formación desarrollados en la casa de la juventud de San Cristóbal y Rafael Uribe. Realizamos articulación con las Casas de Juventud de Ciudad Bolívar, remitiendo a siete (7 familiares de los jóvenes del servicio y 3 jóvenes egresados, en relación a los talleres de arte y música desarrollados allí.  </w:t>
            </w:r>
            <w:proofErr w:type="gramStart"/>
            <w:r w:rsidRPr="001065C8">
              <w:rPr>
                <w:rFonts w:ascii="Arial" w:hAnsi="Arial" w:cs="Arial"/>
                <w:sz w:val="24"/>
                <w:szCs w:val="24"/>
                <w:lang w:val="es-ES"/>
              </w:rPr>
              <w:t>Igualmente</w:t>
            </w:r>
            <w:proofErr w:type="gramEnd"/>
            <w:r w:rsidRPr="001065C8">
              <w:rPr>
                <w:rFonts w:ascii="Arial" w:hAnsi="Arial" w:cs="Arial"/>
                <w:sz w:val="24"/>
                <w:szCs w:val="24"/>
                <w:lang w:val="es-ES"/>
              </w:rPr>
              <w:t xml:space="preserve"> siete (7) jóvenes realizaron Curso de Estrategias de escritura musical con Studio </w:t>
            </w:r>
            <w:proofErr w:type="spellStart"/>
            <w:r w:rsidRPr="001065C8">
              <w:rPr>
                <w:rFonts w:ascii="Arial" w:hAnsi="Arial" w:cs="Arial"/>
                <w:sz w:val="24"/>
                <w:szCs w:val="24"/>
                <w:lang w:val="es-ES"/>
              </w:rPr>
              <w:t>Cocinol</w:t>
            </w:r>
            <w:proofErr w:type="spellEnd"/>
            <w:r w:rsidRPr="001065C8">
              <w:rPr>
                <w:rFonts w:ascii="Arial" w:hAnsi="Arial" w:cs="Arial"/>
                <w:sz w:val="24"/>
                <w:szCs w:val="24"/>
                <w:lang w:val="es-ES"/>
              </w:rPr>
              <w:t xml:space="preserve"> en la Casa Cultural de Potosí; de igual manera se inicia la ejecución de la iniciativa juvenil de la organización MOTICREA conformada por jóvenes egresados, denominada “Huellas de Mujer” con la que buscan visibilizar el trabajo de las lideresas que llegaron e hicieron asentamiento en Barrio Potosí; este es un premio de las iniciativas juveniles de la Secretaria de Gobierno. </w:t>
            </w:r>
          </w:p>
          <w:p w14:paraId="28B474FA" w14:textId="77777777" w:rsidR="006C6A90" w:rsidRPr="001065C8" w:rsidRDefault="006C6A90" w:rsidP="006C6A90">
            <w:pPr>
              <w:pStyle w:val="Prrafodelista"/>
              <w:numPr>
                <w:ilvl w:val="0"/>
                <w:numId w:val="9"/>
              </w:numPr>
              <w:jc w:val="both"/>
              <w:rPr>
                <w:rFonts w:ascii="Arial" w:hAnsi="Arial" w:cs="Arial"/>
                <w:sz w:val="24"/>
                <w:szCs w:val="24"/>
                <w:lang w:val="es-ES"/>
              </w:rPr>
            </w:pPr>
            <w:r w:rsidRPr="001065C8">
              <w:rPr>
                <w:rFonts w:ascii="Arial" w:hAnsi="Arial" w:cs="Arial"/>
                <w:sz w:val="24"/>
                <w:szCs w:val="24"/>
                <w:lang w:val="es-ES"/>
              </w:rPr>
              <w:t xml:space="preserve">Se realizan recorridos ciudadanos y salidas pedagógicas- culturales con la cinemateca distrital con la participación de diecinueve (19) jóvenes, tardes de cine en el teatro el ensueño con siete (7) jóvenes y cinco (5) familias, y caminata por Monserrate con ocho (8) jóvenes, y se participa en el gran </w:t>
            </w:r>
            <w:proofErr w:type="spellStart"/>
            <w:proofErr w:type="gramStart"/>
            <w:r w:rsidRPr="001065C8">
              <w:rPr>
                <w:rFonts w:ascii="Arial" w:hAnsi="Arial" w:cs="Arial"/>
                <w:sz w:val="24"/>
                <w:szCs w:val="24"/>
                <w:lang w:val="es-ES"/>
              </w:rPr>
              <w:t>freestyler</w:t>
            </w:r>
            <w:proofErr w:type="spellEnd"/>
            <w:r w:rsidRPr="001065C8">
              <w:rPr>
                <w:rFonts w:ascii="Arial" w:hAnsi="Arial" w:cs="Arial"/>
                <w:sz w:val="24"/>
                <w:szCs w:val="24"/>
                <w:lang w:val="es-ES"/>
              </w:rPr>
              <w:t xml:space="preserve">  organizado</w:t>
            </w:r>
            <w:proofErr w:type="gramEnd"/>
            <w:r w:rsidRPr="001065C8">
              <w:rPr>
                <w:rFonts w:ascii="Arial" w:hAnsi="Arial" w:cs="Arial"/>
                <w:sz w:val="24"/>
                <w:szCs w:val="24"/>
                <w:lang w:val="es-ES"/>
              </w:rPr>
              <w:t xml:space="preserve"> por IDARTES con (4) jóvenes.</w:t>
            </w:r>
          </w:p>
          <w:p w14:paraId="2DF85A10" w14:textId="77777777" w:rsidR="006C6A90" w:rsidRPr="001065C8" w:rsidRDefault="006C6A90" w:rsidP="006C6A90">
            <w:pPr>
              <w:jc w:val="both"/>
              <w:rPr>
                <w:rFonts w:ascii="Arial" w:hAnsi="Arial" w:cs="Arial"/>
                <w:b/>
                <w:sz w:val="24"/>
                <w:szCs w:val="24"/>
                <w:lang w:val="es-ES"/>
              </w:rPr>
            </w:pPr>
          </w:p>
          <w:p w14:paraId="2BA3D6FB" w14:textId="77777777" w:rsidR="006C6A90" w:rsidRPr="001065C8" w:rsidRDefault="006C6A90" w:rsidP="006C6A90">
            <w:pPr>
              <w:jc w:val="both"/>
              <w:rPr>
                <w:rFonts w:ascii="Arial" w:hAnsi="Arial" w:cs="Arial"/>
                <w:b/>
                <w:sz w:val="24"/>
                <w:szCs w:val="24"/>
                <w:lang w:val="es-ES"/>
              </w:rPr>
            </w:pPr>
            <w:r w:rsidRPr="001065C8">
              <w:rPr>
                <w:rFonts w:ascii="Arial" w:hAnsi="Arial" w:cs="Arial"/>
                <w:b/>
                <w:sz w:val="24"/>
                <w:szCs w:val="24"/>
                <w:lang w:val="es-ES"/>
              </w:rPr>
              <w:t>Se logran las siguientes gestiones mediante articulaciones en territorio:</w:t>
            </w:r>
          </w:p>
          <w:p w14:paraId="477B1361" w14:textId="77777777" w:rsidR="006C6A90" w:rsidRPr="001065C8" w:rsidRDefault="006C6A90" w:rsidP="006C6A90">
            <w:pPr>
              <w:jc w:val="both"/>
              <w:rPr>
                <w:rFonts w:ascii="Arial" w:hAnsi="Arial" w:cs="Arial"/>
                <w:b/>
                <w:sz w:val="24"/>
                <w:szCs w:val="24"/>
                <w:lang w:val="es-ES"/>
              </w:rPr>
            </w:pPr>
          </w:p>
          <w:p w14:paraId="57A352EB" w14:textId="77777777" w:rsidR="006C6A90" w:rsidRPr="001065C8" w:rsidRDefault="006C6A90" w:rsidP="006C6A90">
            <w:pPr>
              <w:pStyle w:val="Prrafodelista"/>
              <w:numPr>
                <w:ilvl w:val="0"/>
                <w:numId w:val="9"/>
              </w:numPr>
              <w:jc w:val="both"/>
              <w:rPr>
                <w:rFonts w:ascii="Arial" w:hAnsi="Arial" w:cs="Arial"/>
                <w:sz w:val="24"/>
                <w:szCs w:val="24"/>
                <w:lang w:val="es-ES"/>
              </w:rPr>
            </w:pPr>
            <w:r w:rsidRPr="001065C8">
              <w:rPr>
                <w:rFonts w:ascii="Arial" w:hAnsi="Arial" w:cs="Arial"/>
                <w:sz w:val="24"/>
                <w:szCs w:val="24"/>
                <w:lang w:val="es-ES"/>
              </w:rPr>
              <w:lastRenderedPageBreak/>
              <w:t>Agencia de cooperación internacional SWISSAID PAIS, quienes apoyan con donación de 20 mercados para familias en situación de vulnerabilidad.</w:t>
            </w:r>
          </w:p>
          <w:p w14:paraId="2FB0E3AE" w14:textId="77777777" w:rsidR="006C6A90" w:rsidRPr="001065C8" w:rsidRDefault="006C6A90" w:rsidP="006C6A90">
            <w:pPr>
              <w:pStyle w:val="Prrafodelista"/>
              <w:numPr>
                <w:ilvl w:val="0"/>
                <w:numId w:val="9"/>
              </w:numPr>
              <w:jc w:val="both"/>
              <w:rPr>
                <w:rFonts w:ascii="Arial" w:hAnsi="Arial" w:cs="Arial"/>
                <w:sz w:val="24"/>
                <w:szCs w:val="24"/>
                <w:lang w:val="es-ES"/>
              </w:rPr>
            </w:pPr>
            <w:r w:rsidRPr="001065C8">
              <w:rPr>
                <w:rFonts w:ascii="Arial" w:hAnsi="Arial" w:cs="Arial"/>
                <w:sz w:val="24"/>
                <w:szCs w:val="24"/>
                <w:lang w:val="es-ES"/>
              </w:rPr>
              <w:t>Donación intersectorial e interinstitucional de 64 mercados y compartir familiar decembrino.</w:t>
            </w:r>
          </w:p>
          <w:p w14:paraId="301B49AD" w14:textId="77777777" w:rsidR="006C6A90" w:rsidRPr="001065C8" w:rsidRDefault="006C6A90" w:rsidP="006C6A90">
            <w:pPr>
              <w:pStyle w:val="Prrafodelista"/>
              <w:numPr>
                <w:ilvl w:val="0"/>
                <w:numId w:val="9"/>
              </w:numPr>
              <w:jc w:val="both"/>
              <w:rPr>
                <w:rFonts w:ascii="Arial" w:hAnsi="Arial" w:cs="Arial"/>
                <w:sz w:val="24"/>
                <w:szCs w:val="24"/>
                <w:lang w:val="es-ES"/>
              </w:rPr>
            </w:pPr>
            <w:r w:rsidRPr="001065C8">
              <w:rPr>
                <w:rFonts w:ascii="Arial" w:hAnsi="Arial" w:cs="Arial"/>
                <w:sz w:val="24"/>
                <w:szCs w:val="24"/>
                <w:lang w:val="es-ES"/>
              </w:rPr>
              <w:t xml:space="preserve">Gerencia de danzas de IDARTES: convocatoria para la residencia de danza urbana –estilo </w:t>
            </w:r>
            <w:proofErr w:type="spellStart"/>
            <w:r w:rsidRPr="001065C8">
              <w:rPr>
                <w:rFonts w:ascii="Arial" w:hAnsi="Arial" w:cs="Arial"/>
                <w:sz w:val="24"/>
                <w:szCs w:val="24"/>
                <w:lang w:val="es-ES"/>
              </w:rPr>
              <w:t>krump</w:t>
            </w:r>
            <w:proofErr w:type="spellEnd"/>
            <w:r w:rsidRPr="001065C8">
              <w:rPr>
                <w:rFonts w:ascii="Arial" w:hAnsi="Arial" w:cs="Arial"/>
                <w:sz w:val="24"/>
                <w:szCs w:val="24"/>
                <w:lang w:val="es-ES"/>
              </w:rPr>
              <w:t>, donde participaron dos (2) jóvenes egresados afros.</w:t>
            </w:r>
          </w:p>
          <w:p w14:paraId="21E645EB" w14:textId="77777777" w:rsidR="006C6A90" w:rsidRPr="001065C8" w:rsidRDefault="006C6A90" w:rsidP="006C6A90">
            <w:pPr>
              <w:pStyle w:val="Prrafodelista"/>
              <w:numPr>
                <w:ilvl w:val="0"/>
                <w:numId w:val="9"/>
              </w:numPr>
              <w:jc w:val="both"/>
              <w:rPr>
                <w:rFonts w:ascii="Arial" w:hAnsi="Arial" w:cs="Arial"/>
                <w:sz w:val="24"/>
                <w:szCs w:val="24"/>
                <w:lang w:val="es-ES"/>
              </w:rPr>
            </w:pPr>
            <w:r w:rsidRPr="001065C8">
              <w:rPr>
                <w:rFonts w:ascii="Arial" w:hAnsi="Arial" w:cs="Arial"/>
                <w:sz w:val="24"/>
                <w:szCs w:val="24"/>
                <w:lang w:val="es-ES"/>
              </w:rPr>
              <w:t xml:space="preserve">Inscripciones de </w:t>
            </w:r>
            <w:proofErr w:type="gramStart"/>
            <w:r w:rsidRPr="001065C8">
              <w:rPr>
                <w:rFonts w:ascii="Arial" w:hAnsi="Arial" w:cs="Arial"/>
                <w:sz w:val="24"/>
                <w:szCs w:val="24"/>
                <w:lang w:val="es-ES"/>
              </w:rPr>
              <w:t>dieciséis  (</w:t>
            </w:r>
            <w:proofErr w:type="gramEnd"/>
            <w:r w:rsidRPr="001065C8">
              <w:rPr>
                <w:rFonts w:ascii="Arial" w:hAnsi="Arial" w:cs="Arial"/>
                <w:sz w:val="24"/>
                <w:szCs w:val="24"/>
                <w:lang w:val="es-ES"/>
              </w:rPr>
              <w:t xml:space="preserve">16) jóvenes activos y nueve (9) jóvenes egresados,                                                                              en la página distrito joven para programa empleo joven.                  </w:t>
            </w:r>
          </w:p>
          <w:p w14:paraId="1A151A92" w14:textId="77777777" w:rsidR="006C6A90" w:rsidRPr="001065C8" w:rsidRDefault="006C6A90" w:rsidP="006C6A90">
            <w:pPr>
              <w:pStyle w:val="Prrafodelista"/>
              <w:numPr>
                <w:ilvl w:val="0"/>
                <w:numId w:val="9"/>
              </w:numPr>
              <w:jc w:val="both"/>
              <w:rPr>
                <w:rFonts w:ascii="Arial" w:hAnsi="Arial" w:cs="Arial"/>
                <w:sz w:val="24"/>
                <w:szCs w:val="24"/>
                <w:lang w:val="es-ES"/>
              </w:rPr>
            </w:pPr>
            <w:r w:rsidRPr="001065C8">
              <w:rPr>
                <w:rFonts w:ascii="Arial" w:hAnsi="Arial" w:cs="Arial"/>
                <w:sz w:val="24"/>
                <w:szCs w:val="24"/>
                <w:lang w:val="es-ES"/>
              </w:rPr>
              <w:t>Beca -</w:t>
            </w:r>
            <w:proofErr w:type="spellStart"/>
            <w:r w:rsidRPr="001065C8">
              <w:rPr>
                <w:rFonts w:ascii="Arial" w:hAnsi="Arial" w:cs="Arial"/>
                <w:sz w:val="24"/>
                <w:szCs w:val="24"/>
                <w:lang w:val="es-ES"/>
              </w:rPr>
              <w:t>jump</w:t>
            </w:r>
            <w:proofErr w:type="spellEnd"/>
            <w:r w:rsidRPr="001065C8">
              <w:rPr>
                <w:rFonts w:ascii="Arial" w:hAnsi="Arial" w:cs="Arial"/>
                <w:sz w:val="24"/>
                <w:szCs w:val="24"/>
                <w:lang w:val="es-ES"/>
              </w:rPr>
              <w:t xml:space="preserve"> 5.0: entrenamiento intensivo para artistas y emprendedores, vinculando a dos (2) jóvenes cantantes de RAP.</w:t>
            </w:r>
          </w:p>
          <w:p w14:paraId="36A9107B" w14:textId="77777777" w:rsidR="006C6A90" w:rsidRPr="001065C8" w:rsidRDefault="006C6A90" w:rsidP="006C6A90">
            <w:pPr>
              <w:pStyle w:val="Prrafodelista"/>
              <w:numPr>
                <w:ilvl w:val="0"/>
                <w:numId w:val="9"/>
              </w:numPr>
              <w:jc w:val="both"/>
              <w:rPr>
                <w:rFonts w:ascii="Arial" w:hAnsi="Arial" w:cs="Arial"/>
                <w:sz w:val="24"/>
                <w:szCs w:val="24"/>
                <w:lang w:val="es-ES"/>
              </w:rPr>
            </w:pPr>
            <w:r w:rsidRPr="001065C8">
              <w:rPr>
                <w:rFonts w:ascii="Arial" w:hAnsi="Arial" w:cs="Arial"/>
                <w:sz w:val="24"/>
                <w:szCs w:val="24"/>
                <w:lang w:val="es-ES"/>
              </w:rPr>
              <w:t>Producción audiovisual de las composiciones de 2 jóvenes y producción audiovisual para el concurso forja restaurativo semana de la juventud, donde participaron tres (3) jóvenes</w:t>
            </w:r>
          </w:p>
          <w:p w14:paraId="59EAFB31" w14:textId="77777777" w:rsidR="006C6A90" w:rsidRPr="001065C8" w:rsidRDefault="006C6A90" w:rsidP="006C6A90">
            <w:pPr>
              <w:jc w:val="both"/>
              <w:rPr>
                <w:rFonts w:ascii="Arial" w:hAnsi="Arial" w:cs="Arial"/>
                <w:b/>
                <w:sz w:val="24"/>
                <w:szCs w:val="24"/>
                <w:lang w:val="es-ES"/>
              </w:rPr>
            </w:pPr>
          </w:p>
          <w:p w14:paraId="552D07A3" w14:textId="77777777" w:rsidR="00083D26" w:rsidRPr="001065C8" w:rsidRDefault="00083D26" w:rsidP="006D24A6">
            <w:pPr>
              <w:jc w:val="both"/>
              <w:rPr>
                <w:rFonts w:ascii="Arial" w:hAnsi="Arial" w:cs="Arial"/>
                <w:sz w:val="24"/>
                <w:szCs w:val="24"/>
                <w:lang w:val="es-ES"/>
              </w:rPr>
            </w:pPr>
          </w:p>
        </w:tc>
      </w:tr>
      <w:tr w:rsidR="006D24A6" w:rsidRPr="001065C8" w14:paraId="52896938" w14:textId="77777777" w:rsidTr="006D24A6">
        <w:tc>
          <w:tcPr>
            <w:tcW w:w="1963" w:type="dxa"/>
          </w:tcPr>
          <w:p w14:paraId="4C53D7A7" w14:textId="6026F530" w:rsidR="006D24A6" w:rsidRPr="001065C8" w:rsidRDefault="00AD3FA3" w:rsidP="008B0041">
            <w:pPr>
              <w:tabs>
                <w:tab w:val="left" w:pos="1545"/>
              </w:tabs>
              <w:rPr>
                <w:rFonts w:ascii="Arial" w:hAnsi="Arial" w:cs="Arial"/>
                <w:b/>
                <w:sz w:val="24"/>
                <w:szCs w:val="24"/>
                <w:lang w:val="es-ES"/>
              </w:rPr>
            </w:pPr>
            <w:r>
              <w:rPr>
                <w:rFonts w:ascii="Arial" w:hAnsi="Arial" w:cs="Arial"/>
                <w:b/>
                <w:sz w:val="24"/>
                <w:szCs w:val="24"/>
                <w:lang w:val="es-ES"/>
              </w:rPr>
              <w:lastRenderedPageBreak/>
              <w:t>OFERTA DE SERVICIOS</w:t>
            </w:r>
          </w:p>
        </w:tc>
        <w:tc>
          <w:tcPr>
            <w:tcW w:w="8065" w:type="dxa"/>
          </w:tcPr>
          <w:p w14:paraId="50A1BCB9" w14:textId="7D38FE26" w:rsidR="001B1772" w:rsidRPr="001065C8" w:rsidRDefault="0077336D" w:rsidP="00732081">
            <w:pPr>
              <w:jc w:val="both"/>
              <w:rPr>
                <w:rFonts w:ascii="Arial" w:hAnsi="Arial" w:cs="Arial"/>
                <w:sz w:val="24"/>
                <w:szCs w:val="24"/>
                <w:lang w:val="es-MX"/>
              </w:rPr>
            </w:pPr>
            <w:r w:rsidRPr="001065C8">
              <w:rPr>
                <w:rFonts w:ascii="Arial" w:hAnsi="Arial" w:cs="Arial"/>
                <w:sz w:val="24"/>
                <w:szCs w:val="24"/>
                <w:lang w:val="es-MX"/>
              </w:rPr>
              <w:t>Promover la responsabilizacion, reparación y no repetición de conductas delictivas en los jóvenes</w:t>
            </w:r>
          </w:p>
          <w:p w14:paraId="0E7AF28A" w14:textId="77777777" w:rsidR="00732081" w:rsidRPr="001065C8" w:rsidRDefault="00732081" w:rsidP="00732081">
            <w:pPr>
              <w:jc w:val="both"/>
              <w:rPr>
                <w:rFonts w:ascii="Arial" w:hAnsi="Arial" w:cs="Arial"/>
                <w:sz w:val="24"/>
                <w:szCs w:val="24"/>
                <w:lang w:val="es-CO"/>
              </w:rPr>
            </w:pPr>
          </w:p>
          <w:p w14:paraId="67D1E7BC" w14:textId="77777777" w:rsidR="001B1772" w:rsidRPr="001065C8" w:rsidRDefault="0077336D" w:rsidP="00732081">
            <w:pPr>
              <w:jc w:val="both"/>
              <w:rPr>
                <w:rFonts w:ascii="Arial" w:hAnsi="Arial" w:cs="Arial"/>
                <w:sz w:val="24"/>
                <w:szCs w:val="24"/>
                <w:lang w:val="es-CO"/>
              </w:rPr>
            </w:pPr>
            <w:r w:rsidRPr="001065C8">
              <w:rPr>
                <w:rFonts w:ascii="Arial" w:hAnsi="Arial" w:cs="Arial"/>
                <w:sz w:val="24"/>
                <w:szCs w:val="24"/>
                <w:lang w:val="es-MX"/>
              </w:rPr>
              <w:t>Generar el análisis de contexto, la autonomía del sujeto en relación con la responsabilidad social del joven y el estado.</w:t>
            </w:r>
          </w:p>
          <w:p w14:paraId="0EC9A16D" w14:textId="77777777" w:rsidR="00732081" w:rsidRPr="001065C8" w:rsidRDefault="00732081" w:rsidP="00732081">
            <w:pPr>
              <w:jc w:val="both"/>
              <w:rPr>
                <w:rFonts w:ascii="Arial" w:hAnsi="Arial" w:cs="Arial"/>
                <w:sz w:val="24"/>
                <w:szCs w:val="24"/>
                <w:lang w:val="es-MX"/>
              </w:rPr>
            </w:pPr>
          </w:p>
          <w:p w14:paraId="7AB41207" w14:textId="2C553AE6" w:rsidR="001B1772" w:rsidRPr="001065C8" w:rsidRDefault="0077336D" w:rsidP="00732081">
            <w:pPr>
              <w:jc w:val="both"/>
              <w:rPr>
                <w:rFonts w:ascii="Arial" w:hAnsi="Arial" w:cs="Arial"/>
                <w:sz w:val="24"/>
                <w:szCs w:val="24"/>
                <w:lang w:val="es-MX"/>
              </w:rPr>
            </w:pPr>
            <w:r w:rsidRPr="001065C8">
              <w:rPr>
                <w:rFonts w:ascii="Arial" w:hAnsi="Arial" w:cs="Arial"/>
                <w:sz w:val="24"/>
                <w:szCs w:val="24"/>
                <w:lang w:val="es-MX"/>
              </w:rPr>
              <w:t>Potencializar escenar</w:t>
            </w:r>
            <w:r w:rsidR="00732081" w:rsidRPr="001065C8">
              <w:rPr>
                <w:rFonts w:ascii="Arial" w:hAnsi="Arial" w:cs="Arial"/>
                <w:sz w:val="24"/>
                <w:szCs w:val="24"/>
                <w:lang w:val="es-MX"/>
              </w:rPr>
              <w:t xml:space="preserve">ios participativos familiares </w:t>
            </w:r>
            <w:r w:rsidRPr="001065C8">
              <w:rPr>
                <w:rFonts w:ascii="Arial" w:hAnsi="Arial" w:cs="Arial"/>
                <w:sz w:val="24"/>
                <w:szCs w:val="24"/>
                <w:lang w:val="es-MX"/>
              </w:rPr>
              <w:t xml:space="preserve">interinstitucionales para el desarrollo de </w:t>
            </w:r>
            <w:r w:rsidR="00AD3FA3" w:rsidRPr="001065C8">
              <w:rPr>
                <w:rFonts w:ascii="Arial" w:hAnsi="Arial" w:cs="Arial"/>
                <w:sz w:val="24"/>
                <w:szCs w:val="24"/>
                <w:lang w:val="es-MX"/>
              </w:rPr>
              <w:t>prácticas</w:t>
            </w:r>
            <w:r w:rsidRPr="001065C8">
              <w:rPr>
                <w:rFonts w:ascii="Arial" w:hAnsi="Arial" w:cs="Arial"/>
                <w:sz w:val="24"/>
                <w:szCs w:val="24"/>
                <w:lang w:val="es-MX"/>
              </w:rPr>
              <w:t xml:space="preserve"> restaurativas</w:t>
            </w:r>
          </w:p>
          <w:p w14:paraId="6C8E25A0" w14:textId="24465573" w:rsidR="00193B7A" w:rsidRPr="001065C8" w:rsidRDefault="00193B7A" w:rsidP="00732081">
            <w:pPr>
              <w:jc w:val="both"/>
              <w:rPr>
                <w:rFonts w:ascii="Arial" w:hAnsi="Arial" w:cs="Arial"/>
                <w:sz w:val="24"/>
                <w:szCs w:val="24"/>
                <w:lang w:val="es-MX"/>
              </w:rPr>
            </w:pPr>
          </w:p>
          <w:p w14:paraId="0A0C49C7" w14:textId="77777777" w:rsidR="00193B7A" w:rsidRPr="001065C8" w:rsidRDefault="00193B7A" w:rsidP="00193B7A">
            <w:pPr>
              <w:jc w:val="both"/>
              <w:rPr>
                <w:rFonts w:ascii="Arial" w:hAnsi="Arial" w:cs="Arial"/>
                <w:sz w:val="24"/>
                <w:szCs w:val="24"/>
                <w:lang w:val="es-CO"/>
              </w:rPr>
            </w:pPr>
            <w:r w:rsidRPr="001065C8">
              <w:rPr>
                <w:rFonts w:ascii="Arial" w:hAnsi="Arial" w:cs="Arial"/>
                <w:sz w:val="24"/>
                <w:szCs w:val="24"/>
                <w:lang w:val="es-ES"/>
              </w:rPr>
              <w:t>Aportar al desarrollo humano de los y las jóvenes que son remitidos al servicio a través de un proceso de formación y atención para la trasformación subjetiva e intersubjetiva en el marco del ejercicio de la ciudadanía</w:t>
            </w:r>
          </w:p>
          <w:p w14:paraId="3948ED07" w14:textId="77777777" w:rsidR="00193B7A" w:rsidRPr="001065C8" w:rsidRDefault="00193B7A" w:rsidP="00732081">
            <w:pPr>
              <w:jc w:val="both"/>
              <w:rPr>
                <w:rFonts w:ascii="Arial" w:hAnsi="Arial" w:cs="Arial"/>
                <w:sz w:val="24"/>
                <w:szCs w:val="24"/>
                <w:lang w:val="es-CO"/>
              </w:rPr>
            </w:pPr>
          </w:p>
          <w:p w14:paraId="4784F3CA" w14:textId="77777777" w:rsidR="006D24A6" w:rsidRPr="001065C8" w:rsidRDefault="006D24A6" w:rsidP="006D24A6">
            <w:pPr>
              <w:jc w:val="both"/>
              <w:rPr>
                <w:rFonts w:ascii="Arial" w:hAnsi="Arial" w:cs="Arial"/>
                <w:sz w:val="24"/>
                <w:szCs w:val="24"/>
                <w:lang w:val="es-ES"/>
              </w:rPr>
            </w:pPr>
          </w:p>
        </w:tc>
      </w:tr>
      <w:tr w:rsidR="00C90C41" w:rsidRPr="001065C8" w14:paraId="28A5BD00" w14:textId="77777777" w:rsidTr="006D24A6">
        <w:tc>
          <w:tcPr>
            <w:tcW w:w="1963" w:type="dxa"/>
          </w:tcPr>
          <w:p w14:paraId="70C5CA44" w14:textId="730F956E" w:rsidR="00C90C41" w:rsidRPr="001065C8" w:rsidRDefault="00AD3FA3" w:rsidP="008B0041">
            <w:pPr>
              <w:tabs>
                <w:tab w:val="left" w:pos="1545"/>
              </w:tabs>
              <w:rPr>
                <w:rFonts w:ascii="Arial" w:hAnsi="Arial" w:cs="Arial"/>
                <w:b/>
                <w:sz w:val="24"/>
                <w:szCs w:val="24"/>
                <w:lang w:val="es-ES"/>
              </w:rPr>
            </w:pPr>
            <w:r>
              <w:rPr>
                <w:rFonts w:ascii="Arial" w:hAnsi="Arial" w:cs="Arial"/>
                <w:b/>
                <w:sz w:val="24"/>
                <w:szCs w:val="24"/>
                <w:lang w:val="es-ES"/>
              </w:rPr>
              <w:t>¿</w:t>
            </w:r>
            <w:bookmarkStart w:id="0" w:name="_GoBack"/>
            <w:bookmarkEnd w:id="0"/>
            <w:r>
              <w:rPr>
                <w:rFonts w:ascii="Arial" w:hAnsi="Arial" w:cs="Arial"/>
                <w:b/>
                <w:sz w:val="24"/>
                <w:szCs w:val="24"/>
                <w:lang w:val="es-ES"/>
              </w:rPr>
              <w:t>QUÉ SE BUSCA DESDE DISTRITO JOVEN?</w:t>
            </w:r>
          </w:p>
        </w:tc>
        <w:tc>
          <w:tcPr>
            <w:tcW w:w="8065" w:type="dxa"/>
          </w:tcPr>
          <w:p w14:paraId="20D4508C" w14:textId="77777777" w:rsidR="00C90C41" w:rsidRPr="001065C8" w:rsidRDefault="00C90C41" w:rsidP="006D24A6">
            <w:pPr>
              <w:jc w:val="both"/>
              <w:rPr>
                <w:rFonts w:ascii="Arial" w:hAnsi="Arial" w:cs="Arial"/>
                <w:sz w:val="24"/>
                <w:szCs w:val="24"/>
                <w:lang w:val="es-ES"/>
              </w:rPr>
            </w:pPr>
          </w:p>
          <w:p w14:paraId="434FD5E2" w14:textId="1808FD0D" w:rsidR="00CF291B" w:rsidRPr="001065C8" w:rsidRDefault="00536E99" w:rsidP="00536E99">
            <w:pPr>
              <w:pStyle w:val="paragraph"/>
              <w:spacing w:before="0" w:beforeAutospacing="0" w:after="0" w:afterAutospacing="0"/>
              <w:jc w:val="both"/>
              <w:textAlignment w:val="baseline"/>
              <w:rPr>
                <w:rStyle w:val="normaltextrun"/>
                <w:rFonts w:ascii="Arial" w:hAnsi="Arial" w:cs="Arial"/>
                <w:color w:val="000000"/>
              </w:rPr>
            </w:pPr>
            <w:r w:rsidRPr="001065C8">
              <w:rPr>
                <w:rStyle w:val="normaltextrun"/>
                <w:rFonts w:ascii="Arial" w:hAnsi="Arial" w:cs="Arial"/>
                <w:color w:val="000000"/>
              </w:rPr>
              <w:t>Este programa busca mitigar la situación de riesgo y fragilidad social por la que atraviesan los y las jóvenes conectándolos con oportunidades educativas, de orientación socio ocupacional, formación en habilidades para el trabajo y con dinámicas sociales y culturales que conlleven a corto y mediano plazo a mejorar su situación y consolidar la realización de su proyecto de vida. </w:t>
            </w:r>
          </w:p>
          <w:p w14:paraId="211CF1E3" w14:textId="6E784F0E" w:rsidR="00CF291B" w:rsidRPr="001065C8" w:rsidRDefault="00CF291B" w:rsidP="00536E99">
            <w:pPr>
              <w:pStyle w:val="paragraph"/>
              <w:spacing w:before="0" w:beforeAutospacing="0" w:after="0" w:afterAutospacing="0"/>
              <w:jc w:val="both"/>
              <w:textAlignment w:val="baseline"/>
              <w:rPr>
                <w:rStyle w:val="normaltextrun"/>
                <w:rFonts w:ascii="Arial" w:hAnsi="Arial" w:cs="Arial"/>
                <w:color w:val="000000"/>
              </w:rPr>
            </w:pPr>
          </w:p>
          <w:p w14:paraId="6287D844" w14:textId="60B97525" w:rsidR="00CF291B" w:rsidRPr="001065C8" w:rsidRDefault="00AD3FA3" w:rsidP="00CF291B">
            <w:pPr>
              <w:pStyle w:val="paragraph"/>
              <w:spacing w:before="0" w:beforeAutospacing="0" w:after="0" w:afterAutospacing="0"/>
              <w:jc w:val="both"/>
              <w:textAlignment w:val="baseline"/>
              <w:rPr>
                <w:rFonts w:ascii="Arial" w:hAnsi="Arial" w:cs="Arial"/>
              </w:rPr>
            </w:pPr>
            <w:r>
              <w:rPr>
                <w:rStyle w:val="normaltextrun"/>
                <w:rFonts w:ascii="Arial" w:hAnsi="Arial" w:cs="Arial"/>
                <w:color w:val="000000"/>
              </w:rPr>
              <w:t>A</w:t>
            </w:r>
            <w:r w:rsidR="00CF291B" w:rsidRPr="001065C8">
              <w:rPr>
                <w:rStyle w:val="normaltextrun"/>
                <w:rFonts w:ascii="Arial" w:hAnsi="Arial" w:cs="Arial"/>
                <w:color w:val="000000"/>
              </w:rPr>
              <w:t xml:space="preserve">puntando a reducir el riesgo social de jóvenes entre 18 y 28 años y seis meses altamente vulnerables y vinculados al SISTEMA DE RESPONSABILIDAD PENAL vinculados al servicio FORJAR RESTAURATIVO, a través de su incorporación en la ruta pedagógica para la inclusión social que involucra cuatro componentes: a) pedagógico y de </w:t>
            </w:r>
            <w:r w:rsidR="00CF291B" w:rsidRPr="001065C8">
              <w:rPr>
                <w:rStyle w:val="normaltextrun"/>
                <w:rFonts w:ascii="Arial" w:hAnsi="Arial" w:cs="Arial"/>
                <w:color w:val="000000"/>
              </w:rPr>
              <w:lastRenderedPageBreak/>
              <w:t>acompañamiento psicosocial; b) práctico y de incidencia comunitaria; c) recreativo y de manejo del tiempo libre; d) formación educativa y de inclusión laboral. La ruta implica un acompañamiento pedagógico y psicosocial transversal durante todo el tiempo de permanencia del o la joven en el servicio para garantizar su inclusión social a través de la gestión para su acceso a oportunidades educativas y de empleabilidad, su vinculación a actividades recreativas, actividades de incidencia comunitaria y actividades de apoyo a servicios de ciudad, bajo un modelo de transferencias monetarias condicionadas. Todo lo anterior enmarcado en la prevención, promoción y protección de los derechos humanos de los y las jóvenes de Bogotá. </w:t>
            </w:r>
            <w:r w:rsidR="00CF291B" w:rsidRPr="001065C8">
              <w:rPr>
                <w:rStyle w:val="eop"/>
                <w:rFonts w:ascii="Arial" w:hAnsi="Arial" w:cs="Arial"/>
                <w:color w:val="000000"/>
              </w:rPr>
              <w:t> </w:t>
            </w:r>
          </w:p>
          <w:p w14:paraId="6EED821E" w14:textId="444D7975" w:rsidR="00EF4C80" w:rsidRPr="001065C8" w:rsidRDefault="00EF4C80" w:rsidP="00AD3FA3">
            <w:pPr>
              <w:tabs>
                <w:tab w:val="left" w:pos="2820"/>
              </w:tabs>
              <w:jc w:val="both"/>
              <w:rPr>
                <w:rFonts w:ascii="Arial" w:hAnsi="Arial" w:cs="Arial"/>
                <w:sz w:val="24"/>
                <w:szCs w:val="24"/>
                <w:lang w:val="es-ES"/>
              </w:rPr>
            </w:pPr>
          </w:p>
        </w:tc>
      </w:tr>
    </w:tbl>
    <w:p w14:paraId="0AA91CB0" w14:textId="6B396521" w:rsidR="007A5A86" w:rsidRPr="001065C8" w:rsidRDefault="007A5A86" w:rsidP="007A5A86">
      <w:pPr>
        <w:tabs>
          <w:tab w:val="left" w:pos="4905"/>
        </w:tabs>
        <w:rPr>
          <w:rFonts w:ascii="Arial" w:hAnsi="Arial" w:cs="Arial"/>
          <w:b/>
          <w:sz w:val="24"/>
          <w:szCs w:val="24"/>
          <w:lang w:val="es-ES"/>
        </w:rPr>
      </w:pPr>
      <w:r w:rsidRPr="001065C8">
        <w:rPr>
          <w:rFonts w:ascii="Arial" w:hAnsi="Arial" w:cs="Arial"/>
          <w:b/>
          <w:sz w:val="24"/>
          <w:szCs w:val="24"/>
          <w:lang w:val="es-ES"/>
        </w:rPr>
        <w:lastRenderedPageBreak/>
        <w:tab/>
      </w:r>
    </w:p>
    <w:p w14:paraId="14BE3454" w14:textId="7B7C2740" w:rsidR="007A5A86" w:rsidRPr="001065C8" w:rsidRDefault="007A5A86">
      <w:pPr>
        <w:rPr>
          <w:rFonts w:ascii="Arial" w:hAnsi="Arial" w:cs="Arial"/>
          <w:sz w:val="24"/>
          <w:szCs w:val="24"/>
          <w:lang w:val="es-CO"/>
        </w:rPr>
      </w:pPr>
    </w:p>
    <w:p w14:paraId="64FAC1DA" w14:textId="77777777" w:rsidR="00022601" w:rsidRPr="001065C8" w:rsidRDefault="00022601">
      <w:pPr>
        <w:rPr>
          <w:rFonts w:ascii="Arial" w:hAnsi="Arial" w:cs="Arial"/>
          <w:sz w:val="24"/>
          <w:szCs w:val="24"/>
          <w:lang w:val="es-CO"/>
        </w:rPr>
      </w:pPr>
    </w:p>
    <w:sectPr w:rsidR="00022601" w:rsidRPr="001065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935B5"/>
    <w:multiLevelType w:val="hybridMultilevel"/>
    <w:tmpl w:val="5A60A3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96D32C6"/>
    <w:multiLevelType w:val="hybridMultilevel"/>
    <w:tmpl w:val="D944A16A"/>
    <w:lvl w:ilvl="0" w:tplc="96304B7A">
      <w:start w:val="4"/>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2967CB0"/>
    <w:multiLevelType w:val="hybridMultilevel"/>
    <w:tmpl w:val="7D989678"/>
    <w:lvl w:ilvl="0" w:tplc="180AB71A">
      <w:start w:val="1"/>
      <w:numFmt w:val="bullet"/>
      <w:lvlText w:val=""/>
      <w:lvlJc w:val="left"/>
      <w:pPr>
        <w:tabs>
          <w:tab w:val="num" w:pos="720"/>
        </w:tabs>
        <w:ind w:left="720" w:hanging="360"/>
      </w:pPr>
      <w:rPr>
        <w:rFonts w:ascii="Wingdings" w:hAnsi="Wingdings" w:hint="default"/>
      </w:rPr>
    </w:lvl>
    <w:lvl w:ilvl="1" w:tplc="F222AA06" w:tentative="1">
      <w:start w:val="1"/>
      <w:numFmt w:val="bullet"/>
      <w:lvlText w:val=""/>
      <w:lvlJc w:val="left"/>
      <w:pPr>
        <w:tabs>
          <w:tab w:val="num" w:pos="1440"/>
        </w:tabs>
        <w:ind w:left="1440" w:hanging="360"/>
      </w:pPr>
      <w:rPr>
        <w:rFonts w:ascii="Wingdings" w:hAnsi="Wingdings" w:hint="default"/>
      </w:rPr>
    </w:lvl>
    <w:lvl w:ilvl="2" w:tplc="5840F17E" w:tentative="1">
      <w:start w:val="1"/>
      <w:numFmt w:val="bullet"/>
      <w:lvlText w:val=""/>
      <w:lvlJc w:val="left"/>
      <w:pPr>
        <w:tabs>
          <w:tab w:val="num" w:pos="2160"/>
        </w:tabs>
        <w:ind w:left="2160" w:hanging="360"/>
      </w:pPr>
      <w:rPr>
        <w:rFonts w:ascii="Wingdings" w:hAnsi="Wingdings" w:hint="default"/>
      </w:rPr>
    </w:lvl>
    <w:lvl w:ilvl="3" w:tplc="0ED0C2EE" w:tentative="1">
      <w:start w:val="1"/>
      <w:numFmt w:val="bullet"/>
      <w:lvlText w:val=""/>
      <w:lvlJc w:val="left"/>
      <w:pPr>
        <w:tabs>
          <w:tab w:val="num" w:pos="2880"/>
        </w:tabs>
        <w:ind w:left="2880" w:hanging="360"/>
      </w:pPr>
      <w:rPr>
        <w:rFonts w:ascii="Wingdings" w:hAnsi="Wingdings" w:hint="default"/>
      </w:rPr>
    </w:lvl>
    <w:lvl w:ilvl="4" w:tplc="B4944288" w:tentative="1">
      <w:start w:val="1"/>
      <w:numFmt w:val="bullet"/>
      <w:lvlText w:val=""/>
      <w:lvlJc w:val="left"/>
      <w:pPr>
        <w:tabs>
          <w:tab w:val="num" w:pos="3600"/>
        </w:tabs>
        <w:ind w:left="3600" w:hanging="360"/>
      </w:pPr>
      <w:rPr>
        <w:rFonts w:ascii="Wingdings" w:hAnsi="Wingdings" w:hint="default"/>
      </w:rPr>
    </w:lvl>
    <w:lvl w:ilvl="5" w:tplc="CFAC9810" w:tentative="1">
      <w:start w:val="1"/>
      <w:numFmt w:val="bullet"/>
      <w:lvlText w:val=""/>
      <w:lvlJc w:val="left"/>
      <w:pPr>
        <w:tabs>
          <w:tab w:val="num" w:pos="4320"/>
        </w:tabs>
        <w:ind w:left="4320" w:hanging="360"/>
      </w:pPr>
      <w:rPr>
        <w:rFonts w:ascii="Wingdings" w:hAnsi="Wingdings" w:hint="default"/>
      </w:rPr>
    </w:lvl>
    <w:lvl w:ilvl="6" w:tplc="2B9681DC" w:tentative="1">
      <w:start w:val="1"/>
      <w:numFmt w:val="bullet"/>
      <w:lvlText w:val=""/>
      <w:lvlJc w:val="left"/>
      <w:pPr>
        <w:tabs>
          <w:tab w:val="num" w:pos="5040"/>
        </w:tabs>
        <w:ind w:left="5040" w:hanging="360"/>
      </w:pPr>
      <w:rPr>
        <w:rFonts w:ascii="Wingdings" w:hAnsi="Wingdings" w:hint="default"/>
      </w:rPr>
    </w:lvl>
    <w:lvl w:ilvl="7" w:tplc="439C2A12" w:tentative="1">
      <w:start w:val="1"/>
      <w:numFmt w:val="bullet"/>
      <w:lvlText w:val=""/>
      <w:lvlJc w:val="left"/>
      <w:pPr>
        <w:tabs>
          <w:tab w:val="num" w:pos="5760"/>
        </w:tabs>
        <w:ind w:left="5760" w:hanging="360"/>
      </w:pPr>
      <w:rPr>
        <w:rFonts w:ascii="Wingdings" w:hAnsi="Wingdings" w:hint="default"/>
      </w:rPr>
    </w:lvl>
    <w:lvl w:ilvl="8" w:tplc="772668B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F451E6"/>
    <w:multiLevelType w:val="hybridMultilevel"/>
    <w:tmpl w:val="36A24586"/>
    <w:lvl w:ilvl="0" w:tplc="7DE0588C">
      <w:start w:val="1"/>
      <w:numFmt w:val="bullet"/>
      <w:lvlText w:val=""/>
      <w:lvlJc w:val="left"/>
      <w:pPr>
        <w:tabs>
          <w:tab w:val="num" w:pos="720"/>
        </w:tabs>
        <w:ind w:left="720" w:hanging="360"/>
      </w:pPr>
      <w:rPr>
        <w:rFonts w:ascii="Wingdings" w:hAnsi="Wingdings" w:hint="default"/>
      </w:rPr>
    </w:lvl>
    <w:lvl w:ilvl="1" w:tplc="8662F412" w:tentative="1">
      <w:start w:val="1"/>
      <w:numFmt w:val="bullet"/>
      <w:lvlText w:val=""/>
      <w:lvlJc w:val="left"/>
      <w:pPr>
        <w:tabs>
          <w:tab w:val="num" w:pos="1440"/>
        </w:tabs>
        <w:ind w:left="1440" w:hanging="360"/>
      </w:pPr>
      <w:rPr>
        <w:rFonts w:ascii="Wingdings" w:hAnsi="Wingdings" w:hint="default"/>
      </w:rPr>
    </w:lvl>
    <w:lvl w:ilvl="2" w:tplc="FF2CBE80" w:tentative="1">
      <w:start w:val="1"/>
      <w:numFmt w:val="bullet"/>
      <w:lvlText w:val=""/>
      <w:lvlJc w:val="left"/>
      <w:pPr>
        <w:tabs>
          <w:tab w:val="num" w:pos="2160"/>
        </w:tabs>
        <w:ind w:left="2160" w:hanging="360"/>
      </w:pPr>
      <w:rPr>
        <w:rFonts w:ascii="Wingdings" w:hAnsi="Wingdings" w:hint="default"/>
      </w:rPr>
    </w:lvl>
    <w:lvl w:ilvl="3" w:tplc="B9A23430" w:tentative="1">
      <w:start w:val="1"/>
      <w:numFmt w:val="bullet"/>
      <w:lvlText w:val=""/>
      <w:lvlJc w:val="left"/>
      <w:pPr>
        <w:tabs>
          <w:tab w:val="num" w:pos="2880"/>
        </w:tabs>
        <w:ind w:left="2880" w:hanging="360"/>
      </w:pPr>
      <w:rPr>
        <w:rFonts w:ascii="Wingdings" w:hAnsi="Wingdings" w:hint="default"/>
      </w:rPr>
    </w:lvl>
    <w:lvl w:ilvl="4" w:tplc="863054F2" w:tentative="1">
      <w:start w:val="1"/>
      <w:numFmt w:val="bullet"/>
      <w:lvlText w:val=""/>
      <w:lvlJc w:val="left"/>
      <w:pPr>
        <w:tabs>
          <w:tab w:val="num" w:pos="3600"/>
        </w:tabs>
        <w:ind w:left="3600" w:hanging="360"/>
      </w:pPr>
      <w:rPr>
        <w:rFonts w:ascii="Wingdings" w:hAnsi="Wingdings" w:hint="default"/>
      </w:rPr>
    </w:lvl>
    <w:lvl w:ilvl="5" w:tplc="557033A8" w:tentative="1">
      <w:start w:val="1"/>
      <w:numFmt w:val="bullet"/>
      <w:lvlText w:val=""/>
      <w:lvlJc w:val="left"/>
      <w:pPr>
        <w:tabs>
          <w:tab w:val="num" w:pos="4320"/>
        </w:tabs>
        <w:ind w:left="4320" w:hanging="360"/>
      </w:pPr>
      <w:rPr>
        <w:rFonts w:ascii="Wingdings" w:hAnsi="Wingdings" w:hint="default"/>
      </w:rPr>
    </w:lvl>
    <w:lvl w:ilvl="6" w:tplc="174AC79C" w:tentative="1">
      <w:start w:val="1"/>
      <w:numFmt w:val="bullet"/>
      <w:lvlText w:val=""/>
      <w:lvlJc w:val="left"/>
      <w:pPr>
        <w:tabs>
          <w:tab w:val="num" w:pos="5040"/>
        </w:tabs>
        <w:ind w:left="5040" w:hanging="360"/>
      </w:pPr>
      <w:rPr>
        <w:rFonts w:ascii="Wingdings" w:hAnsi="Wingdings" w:hint="default"/>
      </w:rPr>
    </w:lvl>
    <w:lvl w:ilvl="7" w:tplc="39E0C394" w:tentative="1">
      <w:start w:val="1"/>
      <w:numFmt w:val="bullet"/>
      <w:lvlText w:val=""/>
      <w:lvlJc w:val="left"/>
      <w:pPr>
        <w:tabs>
          <w:tab w:val="num" w:pos="5760"/>
        </w:tabs>
        <w:ind w:left="5760" w:hanging="360"/>
      </w:pPr>
      <w:rPr>
        <w:rFonts w:ascii="Wingdings" w:hAnsi="Wingdings" w:hint="default"/>
      </w:rPr>
    </w:lvl>
    <w:lvl w:ilvl="8" w:tplc="98020FE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260EDA"/>
    <w:multiLevelType w:val="hybridMultilevel"/>
    <w:tmpl w:val="14207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4C0C58"/>
    <w:multiLevelType w:val="hybridMultilevel"/>
    <w:tmpl w:val="8D686A86"/>
    <w:lvl w:ilvl="0" w:tplc="FEE65656">
      <w:start w:val="1"/>
      <w:numFmt w:val="decimal"/>
      <w:lvlText w:val="%1."/>
      <w:lvlJc w:val="left"/>
      <w:pPr>
        <w:tabs>
          <w:tab w:val="num" w:pos="720"/>
        </w:tabs>
        <w:ind w:left="720" w:hanging="360"/>
      </w:pPr>
    </w:lvl>
    <w:lvl w:ilvl="1" w:tplc="917E1238" w:tentative="1">
      <w:start w:val="1"/>
      <w:numFmt w:val="decimal"/>
      <w:lvlText w:val="%2."/>
      <w:lvlJc w:val="left"/>
      <w:pPr>
        <w:tabs>
          <w:tab w:val="num" w:pos="1440"/>
        </w:tabs>
        <w:ind w:left="1440" w:hanging="360"/>
      </w:pPr>
    </w:lvl>
    <w:lvl w:ilvl="2" w:tplc="4DDA3690" w:tentative="1">
      <w:start w:val="1"/>
      <w:numFmt w:val="decimal"/>
      <w:lvlText w:val="%3."/>
      <w:lvlJc w:val="left"/>
      <w:pPr>
        <w:tabs>
          <w:tab w:val="num" w:pos="2160"/>
        </w:tabs>
        <w:ind w:left="2160" w:hanging="360"/>
      </w:pPr>
    </w:lvl>
    <w:lvl w:ilvl="3" w:tplc="A2E0E7E6" w:tentative="1">
      <w:start w:val="1"/>
      <w:numFmt w:val="decimal"/>
      <w:lvlText w:val="%4."/>
      <w:lvlJc w:val="left"/>
      <w:pPr>
        <w:tabs>
          <w:tab w:val="num" w:pos="2880"/>
        </w:tabs>
        <w:ind w:left="2880" w:hanging="360"/>
      </w:pPr>
    </w:lvl>
    <w:lvl w:ilvl="4" w:tplc="F14E030A" w:tentative="1">
      <w:start w:val="1"/>
      <w:numFmt w:val="decimal"/>
      <w:lvlText w:val="%5."/>
      <w:lvlJc w:val="left"/>
      <w:pPr>
        <w:tabs>
          <w:tab w:val="num" w:pos="3600"/>
        </w:tabs>
        <w:ind w:left="3600" w:hanging="360"/>
      </w:pPr>
    </w:lvl>
    <w:lvl w:ilvl="5" w:tplc="CDCC933C" w:tentative="1">
      <w:start w:val="1"/>
      <w:numFmt w:val="decimal"/>
      <w:lvlText w:val="%6."/>
      <w:lvlJc w:val="left"/>
      <w:pPr>
        <w:tabs>
          <w:tab w:val="num" w:pos="4320"/>
        </w:tabs>
        <w:ind w:left="4320" w:hanging="360"/>
      </w:pPr>
    </w:lvl>
    <w:lvl w:ilvl="6" w:tplc="10726198" w:tentative="1">
      <w:start w:val="1"/>
      <w:numFmt w:val="decimal"/>
      <w:lvlText w:val="%7."/>
      <w:lvlJc w:val="left"/>
      <w:pPr>
        <w:tabs>
          <w:tab w:val="num" w:pos="5040"/>
        </w:tabs>
        <w:ind w:left="5040" w:hanging="360"/>
      </w:pPr>
    </w:lvl>
    <w:lvl w:ilvl="7" w:tplc="7A70B01A" w:tentative="1">
      <w:start w:val="1"/>
      <w:numFmt w:val="decimal"/>
      <w:lvlText w:val="%8."/>
      <w:lvlJc w:val="left"/>
      <w:pPr>
        <w:tabs>
          <w:tab w:val="num" w:pos="5760"/>
        </w:tabs>
        <w:ind w:left="5760" w:hanging="360"/>
      </w:pPr>
    </w:lvl>
    <w:lvl w:ilvl="8" w:tplc="5FF228DA" w:tentative="1">
      <w:start w:val="1"/>
      <w:numFmt w:val="decimal"/>
      <w:lvlText w:val="%9."/>
      <w:lvlJc w:val="left"/>
      <w:pPr>
        <w:tabs>
          <w:tab w:val="num" w:pos="6480"/>
        </w:tabs>
        <w:ind w:left="6480" w:hanging="360"/>
      </w:pPr>
    </w:lvl>
  </w:abstractNum>
  <w:abstractNum w:abstractNumId="6" w15:restartNumberingAfterBreak="0">
    <w:nsid w:val="6CEE3809"/>
    <w:multiLevelType w:val="hybridMultilevel"/>
    <w:tmpl w:val="948085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0A23CC0"/>
    <w:multiLevelType w:val="hybridMultilevel"/>
    <w:tmpl w:val="633418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34C7236"/>
    <w:multiLevelType w:val="hybridMultilevel"/>
    <w:tmpl w:val="7D4434F0"/>
    <w:lvl w:ilvl="0" w:tplc="712C1F5C">
      <w:start w:val="800"/>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780704A4"/>
    <w:multiLevelType w:val="hybridMultilevel"/>
    <w:tmpl w:val="83E8C22A"/>
    <w:lvl w:ilvl="0" w:tplc="35962FFA">
      <w:start w:val="1"/>
      <w:numFmt w:val="bullet"/>
      <w:lvlText w:val=""/>
      <w:lvlJc w:val="left"/>
      <w:pPr>
        <w:tabs>
          <w:tab w:val="num" w:pos="720"/>
        </w:tabs>
        <w:ind w:left="720" w:hanging="360"/>
      </w:pPr>
      <w:rPr>
        <w:rFonts w:ascii="Wingdings" w:hAnsi="Wingdings" w:hint="default"/>
      </w:rPr>
    </w:lvl>
    <w:lvl w:ilvl="1" w:tplc="1590B742" w:tentative="1">
      <w:start w:val="1"/>
      <w:numFmt w:val="bullet"/>
      <w:lvlText w:val=""/>
      <w:lvlJc w:val="left"/>
      <w:pPr>
        <w:tabs>
          <w:tab w:val="num" w:pos="1440"/>
        </w:tabs>
        <w:ind w:left="1440" w:hanging="360"/>
      </w:pPr>
      <w:rPr>
        <w:rFonts w:ascii="Wingdings" w:hAnsi="Wingdings" w:hint="default"/>
      </w:rPr>
    </w:lvl>
    <w:lvl w:ilvl="2" w:tplc="E552FB50" w:tentative="1">
      <w:start w:val="1"/>
      <w:numFmt w:val="bullet"/>
      <w:lvlText w:val=""/>
      <w:lvlJc w:val="left"/>
      <w:pPr>
        <w:tabs>
          <w:tab w:val="num" w:pos="2160"/>
        </w:tabs>
        <w:ind w:left="2160" w:hanging="360"/>
      </w:pPr>
      <w:rPr>
        <w:rFonts w:ascii="Wingdings" w:hAnsi="Wingdings" w:hint="default"/>
      </w:rPr>
    </w:lvl>
    <w:lvl w:ilvl="3" w:tplc="D486A1EC" w:tentative="1">
      <w:start w:val="1"/>
      <w:numFmt w:val="bullet"/>
      <w:lvlText w:val=""/>
      <w:lvlJc w:val="left"/>
      <w:pPr>
        <w:tabs>
          <w:tab w:val="num" w:pos="2880"/>
        </w:tabs>
        <w:ind w:left="2880" w:hanging="360"/>
      </w:pPr>
      <w:rPr>
        <w:rFonts w:ascii="Wingdings" w:hAnsi="Wingdings" w:hint="default"/>
      </w:rPr>
    </w:lvl>
    <w:lvl w:ilvl="4" w:tplc="8D5EE69E" w:tentative="1">
      <w:start w:val="1"/>
      <w:numFmt w:val="bullet"/>
      <w:lvlText w:val=""/>
      <w:lvlJc w:val="left"/>
      <w:pPr>
        <w:tabs>
          <w:tab w:val="num" w:pos="3600"/>
        </w:tabs>
        <w:ind w:left="3600" w:hanging="360"/>
      </w:pPr>
      <w:rPr>
        <w:rFonts w:ascii="Wingdings" w:hAnsi="Wingdings" w:hint="default"/>
      </w:rPr>
    </w:lvl>
    <w:lvl w:ilvl="5" w:tplc="CC2EBC8C" w:tentative="1">
      <w:start w:val="1"/>
      <w:numFmt w:val="bullet"/>
      <w:lvlText w:val=""/>
      <w:lvlJc w:val="left"/>
      <w:pPr>
        <w:tabs>
          <w:tab w:val="num" w:pos="4320"/>
        </w:tabs>
        <w:ind w:left="4320" w:hanging="360"/>
      </w:pPr>
      <w:rPr>
        <w:rFonts w:ascii="Wingdings" w:hAnsi="Wingdings" w:hint="default"/>
      </w:rPr>
    </w:lvl>
    <w:lvl w:ilvl="6" w:tplc="BE4C1704" w:tentative="1">
      <w:start w:val="1"/>
      <w:numFmt w:val="bullet"/>
      <w:lvlText w:val=""/>
      <w:lvlJc w:val="left"/>
      <w:pPr>
        <w:tabs>
          <w:tab w:val="num" w:pos="5040"/>
        </w:tabs>
        <w:ind w:left="5040" w:hanging="360"/>
      </w:pPr>
      <w:rPr>
        <w:rFonts w:ascii="Wingdings" w:hAnsi="Wingdings" w:hint="default"/>
      </w:rPr>
    </w:lvl>
    <w:lvl w:ilvl="7" w:tplc="7B805626" w:tentative="1">
      <w:start w:val="1"/>
      <w:numFmt w:val="bullet"/>
      <w:lvlText w:val=""/>
      <w:lvlJc w:val="left"/>
      <w:pPr>
        <w:tabs>
          <w:tab w:val="num" w:pos="5760"/>
        </w:tabs>
        <w:ind w:left="5760" w:hanging="360"/>
      </w:pPr>
      <w:rPr>
        <w:rFonts w:ascii="Wingdings" w:hAnsi="Wingdings" w:hint="default"/>
      </w:rPr>
    </w:lvl>
    <w:lvl w:ilvl="8" w:tplc="48B0D53A"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7"/>
  </w:num>
  <w:num w:numId="4">
    <w:abstractNumId w:val="2"/>
  </w:num>
  <w:num w:numId="5">
    <w:abstractNumId w:val="9"/>
  </w:num>
  <w:num w:numId="6">
    <w:abstractNumId w:val="3"/>
  </w:num>
  <w:num w:numId="7">
    <w:abstractNumId w:val="5"/>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86"/>
    <w:rsid w:val="00022601"/>
    <w:rsid w:val="00083D26"/>
    <w:rsid w:val="000A03BD"/>
    <w:rsid w:val="000F5360"/>
    <w:rsid w:val="001065C8"/>
    <w:rsid w:val="00181A1C"/>
    <w:rsid w:val="00193B7A"/>
    <w:rsid w:val="001A7BE9"/>
    <w:rsid w:val="001B1772"/>
    <w:rsid w:val="0024453D"/>
    <w:rsid w:val="002F54F4"/>
    <w:rsid w:val="00383D4C"/>
    <w:rsid w:val="003F0852"/>
    <w:rsid w:val="003F4621"/>
    <w:rsid w:val="004C07B7"/>
    <w:rsid w:val="004D71BD"/>
    <w:rsid w:val="00517193"/>
    <w:rsid w:val="00536E99"/>
    <w:rsid w:val="005E09D0"/>
    <w:rsid w:val="00676F3F"/>
    <w:rsid w:val="006C6A90"/>
    <w:rsid w:val="006D24A6"/>
    <w:rsid w:val="00732081"/>
    <w:rsid w:val="0077336D"/>
    <w:rsid w:val="007A5A86"/>
    <w:rsid w:val="007B3AAD"/>
    <w:rsid w:val="008576E2"/>
    <w:rsid w:val="00A26A68"/>
    <w:rsid w:val="00AD3FA3"/>
    <w:rsid w:val="00AF0297"/>
    <w:rsid w:val="00B078B3"/>
    <w:rsid w:val="00B97ACC"/>
    <w:rsid w:val="00C25554"/>
    <w:rsid w:val="00C72421"/>
    <w:rsid w:val="00C90C41"/>
    <w:rsid w:val="00CF291B"/>
    <w:rsid w:val="00DA36D1"/>
    <w:rsid w:val="00E33686"/>
    <w:rsid w:val="00E74841"/>
    <w:rsid w:val="00EF4C80"/>
    <w:rsid w:val="00F76528"/>
    <w:rsid w:val="00F860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6149"/>
  <w15:chartTrackingRefBased/>
  <w15:docId w15:val="{5214582A-BA88-4F4D-BD73-58047EE4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A8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A5A86"/>
    <w:rPr>
      <w:color w:val="0563C1" w:themeColor="hyperlink"/>
      <w:u w:val="single"/>
    </w:rPr>
  </w:style>
  <w:style w:type="table" w:styleId="Tablaconcuadrcula">
    <w:name w:val="Table Grid"/>
    <w:basedOn w:val="Tablanormal"/>
    <w:uiPriority w:val="39"/>
    <w:rsid w:val="007A5A8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olita"/>
    <w:basedOn w:val="Normal"/>
    <w:uiPriority w:val="34"/>
    <w:qFormat/>
    <w:rsid w:val="00181A1C"/>
    <w:pPr>
      <w:ind w:left="720"/>
      <w:contextualSpacing/>
    </w:pPr>
  </w:style>
  <w:style w:type="paragraph" w:styleId="NormalWeb">
    <w:name w:val="Normal (Web)"/>
    <w:basedOn w:val="Normal"/>
    <w:uiPriority w:val="99"/>
    <w:semiHidden/>
    <w:unhideWhenUsed/>
    <w:rsid w:val="00181A1C"/>
    <w:pPr>
      <w:spacing w:before="100" w:beforeAutospacing="1" w:after="100" w:afterAutospacing="1" w:line="240" w:lineRule="auto"/>
    </w:pPr>
    <w:rPr>
      <w:rFonts w:ascii="Times New Roman" w:eastAsia="Times New Roman" w:hAnsi="Times New Roman" w:cs="Times New Roman"/>
      <w:sz w:val="24"/>
      <w:szCs w:val="24"/>
      <w:lang w:val="es-CO" w:eastAsia="es-ES_tradnl"/>
    </w:rPr>
  </w:style>
  <w:style w:type="character" w:customStyle="1" w:styleId="UnresolvedMention">
    <w:name w:val="Unresolved Mention"/>
    <w:basedOn w:val="Fuentedeprrafopredeter"/>
    <w:uiPriority w:val="99"/>
    <w:semiHidden/>
    <w:unhideWhenUsed/>
    <w:rsid w:val="003F4621"/>
    <w:rPr>
      <w:color w:val="605E5C"/>
      <w:shd w:val="clear" w:color="auto" w:fill="E1DFDD"/>
    </w:rPr>
  </w:style>
  <w:style w:type="character" w:styleId="Hipervnculovisitado">
    <w:name w:val="FollowedHyperlink"/>
    <w:basedOn w:val="Fuentedeprrafopredeter"/>
    <w:uiPriority w:val="99"/>
    <w:semiHidden/>
    <w:unhideWhenUsed/>
    <w:rsid w:val="00C25554"/>
    <w:rPr>
      <w:color w:val="954F72" w:themeColor="followedHyperlink"/>
      <w:u w:val="single"/>
    </w:rPr>
  </w:style>
  <w:style w:type="paragraph" w:customStyle="1" w:styleId="paragraph">
    <w:name w:val="paragraph"/>
    <w:basedOn w:val="Normal"/>
    <w:rsid w:val="00536E99"/>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normaltextrun">
    <w:name w:val="normaltextrun"/>
    <w:basedOn w:val="Fuentedeprrafopredeter"/>
    <w:rsid w:val="00536E99"/>
  </w:style>
  <w:style w:type="character" w:customStyle="1" w:styleId="eop">
    <w:name w:val="eop"/>
    <w:basedOn w:val="Fuentedeprrafopredeter"/>
    <w:rsid w:val="00536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8000">
      <w:bodyDiv w:val="1"/>
      <w:marLeft w:val="0"/>
      <w:marRight w:val="0"/>
      <w:marTop w:val="0"/>
      <w:marBottom w:val="0"/>
      <w:divBdr>
        <w:top w:val="none" w:sz="0" w:space="0" w:color="auto"/>
        <w:left w:val="none" w:sz="0" w:space="0" w:color="auto"/>
        <w:bottom w:val="none" w:sz="0" w:space="0" w:color="auto"/>
        <w:right w:val="none" w:sz="0" w:space="0" w:color="auto"/>
      </w:divBdr>
    </w:div>
    <w:div w:id="177240168">
      <w:bodyDiv w:val="1"/>
      <w:marLeft w:val="0"/>
      <w:marRight w:val="0"/>
      <w:marTop w:val="0"/>
      <w:marBottom w:val="0"/>
      <w:divBdr>
        <w:top w:val="none" w:sz="0" w:space="0" w:color="auto"/>
        <w:left w:val="none" w:sz="0" w:space="0" w:color="auto"/>
        <w:bottom w:val="none" w:sz="0" w:space="0" w:color="auto"/>
        <w:right w:val="none" w:sz="0" w:space="0" w:color="auto"/>
      </w:divBdr>
      <w:divsChild>
        <w:div w:id="1572155659">
          <w:marLeft w:val="0"/>
          <w:marRight w:val="0"/>
          <w:marTop w:val="0"/>
          <w:marBottom w:val="0"/>
          <w:divBdr>
            <w:top w:val="none" w:sz="0" w:space="0" w:color="auto"/>
            <w:left w:val="none" w:sz="0" w:space="0" w:color="auto"/>
            <w:bottom w:val="none" w:sz="0" w:space="0" w:color="auto"/>
            <w:right w:val="none" w:sz="0" w:space="0" w:color="auto"/>
          </w:divBdr>
          <w:divsChild>
            <w:div w:id="626424573">
              <w:marLeft w:val="0"/>
              <w:marRight w:val="0"/>
              <w:marTop w:val="0"/>
              <w:marBottom w:val="0"/>
              <w:divBdr>
                <w:top w:val="none" w:sz="0" w:space="0" w:color="auto"/>
                <w:left w:val="none" w:sz="0" w:space="0" w:color="auto"/>
                <w:bottom w:val="none" w:sz="0" w:space="0" w:color="auto"/>
                <w:right w:val="none" w:sz="0" w:space="0" w:color="auto"/>
              </w:divBdr>
              <w:divsChild>
                <w:div w:id="17230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67410">
      <w:bodyDiv w:val="1"/>
      <w:marLeft w:val="0"/>
      <w:marRight w:val="0"/>
      <w:marTop w:val="0"/>
      <w:marBottom w:val="0"/>
      <w:divBdr>
        <w:top w:val="none" w:sz="0" w:space="0" w:color="auto"/>
        <w:left w:val="none" w:sz="0" w:space="0" w:color="auto"/>
        <w:bottom w:val="none" w:sz="0" w:space="0" w:color="auto"/>
        <w:right w:val="none" w:sz="0" w:space="0" w:color="auto"/>
      </w:divBdr>
      <w:divsChild>
        <w:div w:id="272439325">
          <w:marLeft w:val="446"/>
          <w:marRight w:val="0"/>
          <w:marTop w:val="0"/>
          <w:marBottom w:val="0"/>
          <w:divBdr>
            <w:top w:val="none" w:sz="0" w:space="0" w:color="auto"/>
            <w:left w:val="none" w:sz="0" w:space="0" w:color="auto"/>
            <w:bottom w:val="none" w:sz="0" w:space="0" w:color="auto"/>
            <w:right w:val="none" w:sz="0" w:space="0" w:color="auto"/>
          </w:divBdr>
        </w:div>
        <w:div w:id="1024483455">
          <w:marLeft w:val="446"/>
          <w:marRight w:val="0"/>
          <w:marTop w:val="0"/>
          <w:marBottom w:val="0"/>
          <w:divBdr>
            <w:top w:val="none" w:sz="0" w:space="0" w:color="auto"/>
            <w:left w:val="none" w:sz="0" w:space="0" w:color="auto"/>
            <w:bottom w:val="none" w:sz="0" w:space="0" w:color="auto"/>
            <w:right w:val="none" w:sz="0" w:space="0" w:color="auto"/>
          </w:divBdr>
        </w:div>
      </w:divsChild>
    </w:div>
    <w:div w:id="919294401">
      <w:bodyDiv w:val="1"/>
      <w:marLeft w:val="0"/>
      <w:marRight w:val="0"/>
      <w:marTop w:val="0"/>
      <w:marBottom w:val="0"/>
      <w:divBdr>
        <w:top w:val="none" w:sz="0" w:space="0" w:color="auto"/>
        <w:left w:val="none" w:sz="0" w:space="0" w:color="auto"/>
        <w:bottom w:val="none" w:sz="0" w:space="0" w:color="auto"/>
        <w:right w:val="none" w:sz="0" w:space="0" w:color="auto"/>
      </w:divBdr>
    </w:div>
    <w:div w:id="1325233807">
      <w:bodyDiv w:val="1"/>
      <w:marLeft w:val="0"/>
      <w:marRight w:val="0"/>
      <w:marTop w:val="0"/>
      <w:marBottom w:val="0"/>
      <w:divBdr>
        <w:top w:val="none" w:sz="0" w:space="0" w:color="auto"/>
        <w:left w:val="none" w:sz="0" w:space="0" w:color="auto"/>
        <w:bottom w:val="none" w:sz="0" w:space="0" w:color="auto"/>
        <w:right w:val="none" w:sz="0" w:space="0" w:color="auto"/>
      </w:divBdr>
      <w:divsChild>
        <w:div w:id="316300767">
          <w:marLeft w:val="0"/>
          <w:marRight w:val="0"/>
          <w:marTop w:val="0"/>
          <w:marBottom w:val="0"/>
          <w:divBdr>
            <w:top w:val="none" w:sz="0" w:space="0" w:color="auto"/>
            <w:left w:val="none" w:sz="0" w:space="0" w:color="auto"/>
            <w:bottom w:val="none" w:sz="0" w:space="0" w:color="auto"/>
            <w:right w:val="none" w:sz="0" w:space="0" w:color="auto"/>
          </w:divBdr>
          <w:divsChild>
            <w:div w:id="2113276525">
              <w:marLeft w:val="0"/>
              <w:marRight w:val="0"/>
              <w:marTop w:val="0"/>
              <w:marBottom w:val="0"/>
              <w:divBdr>
                <w:top w:val="none" w:sz="0" w:space="0" w:color="auto"/>
                <w:left w:val="none" w:sz="0" w:space="0" w:color="auto"/>
                <w:bottom w:val="none" w:sz="0" w:space="0" w:color="auto"/>
                <w:right w:val="none" w:sz="0" w:space="0" w:color="auto"/>
              </w:divBdr>
              <w:divsChild>
                <w:div w:id="12952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61230">
      <w:bodyDiv w:val="1"/>
      <w:marLeft w:val="0"/>
      <w:marRight w:val="0"/>
      <w:marTop w:val="0"/>
      <w:marBottom w:val="0"/>
      <w:divBdr>
        <w:top w:val="none" w:sz="0" w:space="0" w:color="auto"/>
        <w:left w:val="none" w:sz="0" w:space="0" w:color="auto"/>
        <w:bottom w:val="none" w:sz="0" w:space="0" w:color="auto"/>
        <w:right w:val="none" w:sz="0" w:space="0" w:color="auto"/>
      </w:divBdr>
    </w:div>
    <w:div w:id="1768038861">
      <w:bodyDiv w:val="1"/>
      <w:marLeft w:val="0"/>
      <w:marRight w:val="0"/>
      <w:marTop w:val="0"/>
      <w:marBottom w:val="0"/>
      <w:divBdr>
        <w:top w:val="none" w:sz="0" w:space="0" w:color="auto"/>
        <w:left w:val="none" w:sz="0" w:space="0" w:color="auto"/>
        <w:bottom w:val="none" w:sz="0" w:space="0" w:color="auto"/>
        <w:right w:val="none" w:sz="0" w:space="0" w:color="auto"/>
      </w:divBdr>
      <w:divsChild>
        <w:div w:id="662896655">
          <w:marLeft w:val="547"/>
          <w:marRight w:val="0"/>
          <w:marTop w:val="0"/>
          <w:marBottom w:val="0"/>
          <w:divBdr>
            <w:top w:val="none" w:sz="0" w:space="0" w:color="auto"/>
            <w:left w:val="none" w:sz="0" w:space="0" w:color="auto"/>
            <w:bottom w:val="none" w:sz="0" w:space="0" w:color="auto"/>
            <w:right w:val="none" w:sz="0" w:space="0" w:color="auto"/>
          </w:divBdr>
        </w:div>
        <w:div w:id="2095542976">
          <w:marLeft w:val="547"/>
          <w:marRight w:val="0"/>
          <w:marTop w:val="0"/>
          <w:marBottom w:val="0"/>
          <w:divBdr>
            <w:top w:val="none" w:sz="0" w:space="0" w:color="auto"/>
            <w:left w:val="none" w:sz="0" w:space="0" w:color="auto"/>
            <w:bottom w:val="none" w:sz="0" w:space="0" w:color="auto"/>
            <w:right w:val="none" w:sz="0" w:space="0" w:color="auto"/>
          </w:divBdr>
        </w:div>
        <w:div w:id="1724600205">
          <w:marLeft w:val="547"/>
          <w:marRight w:val="0"/>
          <w:marTop w:val="0"/>
          <w:marBottom w:val="0"/>
          <w:divBdr>
            <w:top w:val="none" w:sz="0" w:space="0" w:color="auto"/>
            <w:left w:val="none" w:sz="0" w:space="0" w:color="auto"/>
            <w:bottom w:val="none" w:sz="0" w:space="0" w:color="auto"/>
            <w:right w:val="none" w:sz="0" w:space="0" w:color="auto"/>
          </w:divBdr>
        </w:div>
      </w:divsChild>
    </w:div>
    <w:div w:id="2052992331">
      <w:bodyDiv w:val="1"/>
      <w:marLeft w:val="0"/>
      <w:marRight w:val="0"/>
      <w:marTop w:val="0"/>
      <w:marBottom w:val="0"/>
      <w:divBdr>
        <w:top w:val="none" w:sz="0" w:space="0" w:color="auto"/>
        <w:left w:val="none" w:sz="0" w:space="0" w:color="auto"/>
        <w:bottom w:val="none" w:sz="0" w:space="0" w:color="auto"/>
        <w:right w:val="none" w:sz="0" w:space="0" w:color="auto"/>
      </w:divBdr>
      <w:divsChild>
        <w:div w:id="278295246">
          <w:marLeft w:val="446"/>
          <w:marRight w:val="0"/>
          <w:marTop w:val="0"/>
          <w:marBottom w:val="0"/>
          <w:divBdr>
            <w:top w:val="none" w:sz="0" w:space="0" w:color="auto"/>
            <w:left w:val="none" w:sz="0" w:space="0" w:color="auto"/>
            <w:bottom w:val="none" w:sz="0" w:space="0" w:color="auto"/>
            <w:right w:val="none" w:sz="0" w:space="0" w:color="auto"/>
          </w:divBdr>
        </w:div>
      </w:divsChild>
    </w:div>
    <w:div w:id="2069258867">
      <w:bodyDiv w:val="1"/>
      <w:marLeft w:val="0"/>
      <w:marRight w:val="0"/>
      <w:marTop w:val="0"/>
      <w:marBottom w:val="0"/>
      <w:divBdr>
        <w:top w:val="none" w:sz="0" w:space="0" w:color="auto"/>
        <w:left w:val="none" w:sz="0" w:space="0" w:color="auto"/>
        <w:bottom w:val="none" w:sz="0" w:space="0" w:color="auto"/>
        <w:right w:val="none" w:sz="0" w:space="0" w:color="auto"/>
      </w:divBdr>
    </w:div>
    <w:div w:id="2107843267">
      <w:bodyDiv w:val="1"/>
      <w:marLeft w:val="0"/>
      <w:marRight w:val="0"/>
      <w:marTop w:val="0"/>
      <w:marBottom w:val="0"/>
      <w:divBdr>
        <w:top w:val="none" w:sz="0" w:space="0" w:color="auto"/>
        <w:left w:val="none" w:sz="0" w:space="0" w:color="auto"/>
        <w:bottom w:val="none" w:sz="0" w:space="0" w:color="auto"/>
        <w:right w:val="none" w:sz="0" w:space="0" w:color="auto"/>
      </w:divBdr>
      <w:divsChild>
        <w:div w:id="1415853961">
          <w:marLeft w:val="360"/>
          <w:marRight w:val="0"/>
          <w:marTop w:val="200"/>
          <w:marBottom w:val="0"/>
          <w:divBdr>
            <w:top w:val="none" w:sz="0" w:space="0" w:color="auto"/>
            <w:left w:val="none" w:sz="0" w:space="0" w:color="auto"/>
            <w:bottom w:val="none" w:sz="0" w:space="0" w:color="auto"/>
            <w:right w:val="none" w:sz="0" w:space="0" w:color="auto"/>
          </w:divBdr>
        </w:div>
        <w:div w:id="190055814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2308</Words>
  <Characters>13157</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BELTRAN</dc:creator>
  <cp:keywords/>
  <dc:description/>
  <cp:lastModifiedBy>SANDRA CARO</cp:lastModifiedBy>
  <cp:revision>6</cp:revision>
  <dcterms:created xsi:type="dcterms:W3CDTF">2022-05-18T21:18:00Z</dcterms:created>
  <dcterms:modified xsi:type="dcterms:W3CDTF">2022-05-18T21:22:00Z</dcterms:modified>
</cp:coreProperties>
</file>