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7E14" w14:textId="79C74200" w:rsidR="00013E1B" w:rsidRPr="00E37EDD" w:rsidRDefault="00927EF8" w:rsidP="00F82066">
      <w:pPr>
        <w:pStyle w:val="Prrafodelista"/>
        <w:numPr>
          <w:ilvl w:val="0"/>
          <w:numId w:val="11"/>
        </w:numPr>
        <w:spacing w:after="0" w:line="240" w:lineRule="auto"/>
        <w:jc w:val="both"/>
        <w:rPr>
          <w:rFonts w:ascii="Arial" w:hAnsi="Arial" w:cs="Arial"/>
        </w:rPr>
      </w:pPr>
      <w:r w:rsidRPr="00E37EDD">
        <w:rPr>
          <w:rFonts w:ascii="Arial" w:hAnsi="Arial" w:cs="Arial"/>
        </w:rPr>
        <w:t>Objetivo</w:t>
      </w:r>
    </w:p>
    <w:p w14:paraId="010E18F4" w14:textId="3C931907" w:rsidR="00927EF8" w:rsidRPr="00E37EDD" w:rsidRDefault="00927EF8" w:rsidP="00F82066">
      <w:pPr>
        <w:spacing w:after="0" w:line="240" w:lineRule="auto"/>
        <w:jc w:val="both"/>
        <w:rPr>
          <w:rFonts w:ascii="Arial" w:hAnsi="Arial" w:cs="Arial"/>
        </w:rPr>
      </w:pPr>
    </w:p>
    <w:p w14:paraId="72340100" w14:textId="6DFEBAAD" w:rsidR="00F94D9A" w:rsidRPr="00E37EDD" w:rsidRDefault="007A5F48" w:rsidP="00F82066">
      <w:pPr>
        <w:spacing w:after="0" w:line="240" w:lineRule="auto"/>
        <w:jc w:val="both"/>
        <w:rPr>
          <w:rFonts w:ascii="Arial" w:hAnsi="Arial" w:cs="Arial"/>
        </w:rPr>
      </w:pPr>
      <w:r w:rsidRPr="00E37EDD">
        <w:rPr>
          <w:rFonts w:ascii="Arial" w:hAnsi="Arial" w:cs="Arial"/>
        </w:rPr>
        <w:t>Definir las actividades a desarrollar por parte de los servidores, servidoras y contratistas de la S</w:t>
      </w:r>
      <w:r w:rsidR="0015144A" w:rsidRPr="00E37EDD">
        <w:rPr>
          <w:rFonts w:ascii="Arial" w:hAnsi="Arial" w:cs="Arial"/>
        </w:rPr>
        <w:t xml:space="preserve">ecretaría </w:t>
      </w:r>
      <w:r w:rsidR="007D0E5E" w:rsidRPr="00E37EDD">
        <w:rPr>
          <w:rFonts w:ascii="Arial" w:hAnsi="Arial" w:cs="Arial"/>
        </w:rPr>
        <w:t xml:space="preserve">Distrital de </w:t>
      </w:r>
      <w:r w:rsidR="0015144A" w:rsidRPr="00E37EDD">
        <w:rPr>
          <w:rFonts w:ascii="Arial" w:hAnsi="Arial" w:cs="Arial"/>
        </w:rPr>
        <w:t>Integración Social</w:t>
      </w:r>
      <w:r w:rsidR="007D0E5E" w:rsidRPr="00E37EDD">
        <w:rPr>
          <w:rFonts w:ascii="Arial" w:hAnsi="Arial" w:cs="Arial"/>
        </w:rPr>
        <w:t xml:space="preserve"> (SDIS)</w:t>
      </w:r>
      <w:r w:rsidR="0015144A" w:rsidRPr="00E37EDD">
        <w:rPr>
          <w:rFonts w:ascii="Arial" w:hAnsi="Arial" w:cs="Arial"/>
        </w:rPr>
        <w:t xml:space="preserve"> para </w:t>
      </w:r>
      <w:r w:rsidRPr="00E37EDD">
        <w:rPr>
          <w:rFonts w:ascii="Arial" w:hAnsi="Arial" w:cs="Arial"/>
        </w:rPr>
        <w:t>orientar, informar y</w:t>
      </w:r>
      <w:r w:rsidR="0015144A" w:rsidRPr="00E37EDD">
        <w:rPr>
          <w:rFonts w:ascii="Arial" w:hAnsi="Arial" w:cs="Arial"/>
        </w:rPr>
        <w:t xml:space="preserve"> referenciar a l</w:t>
      </w:r>
      <w:r w:rsidR="00253324" w:rsidRPr="00E37EDD">
        <w:rPr>
          <w:rFonts w:ascii="Arial" w:hAnsi="Arial" w:cs="Arial"/>
        </w:rPr>
        <w:t xml:space="preserve">as personas </w:t>
      </w:r>
      <w:r w:rsidR="0015144A" w:rsidRPr="00E37EDD">
        <w:rPr>
          <w:rFonts w:ascii="Arial" w:hAnsi="Arial" w:cs="Arial"/>
        </w:rPr>
        <w:t xml:space="preserve">según su solicitud y necesidades identificadas en el marco de las atenciones brindadas en los </w:t>
      </w:r>
      <w:r w:rsidRPr="00E37EDD">
        <w:rPr>
          <w:rFonts w:ascii="Arial" w:hAnsi="Arial" w:cs="Arial"/>
        </w:rPr>
        <w:t>servicios sociales de la entidad.</w:t>
      </w:r>
    </w:p>
    <w:p w14:paraId="4567606A" w14:textId="77777777" w:rsidR="007A5F48" w:rsidRPr="00E37EDD" w:rsidRDefault="007A5F48" w:rsidP="00F82066">
      <w:pPr>
        <w:spacing w:after="0" w:line="240" w:lineRule="auto"/>
        <w:jc w:val="both"/>
        <w:rPr>
          <w:rFonts w:ascii="Arial" w:hAnsi="Arial" w:cs="Arial"/>
        </w:rPr>
      </w:pPr>
    </w:p>
    <w:p w14:paraId="14DFED95" w14:textId="77777777" w:rsidR="00927EF8" w:rsidRPr="00E37EDD" w:rsidRDefault="00927EF8" w:rsidP="00F82066">
      <w:pPr>
        <w:pStyle w:val="Prrafodelista"/>
        <w:numPr>
          <w:ilvl w:val="0"/>
          <w:numId w:val="11"/>
        </w:numPr>
        <w:spacing w:after="0" w:line="240" w:lineRule="auto"/>
        <w:jc w:val="both"/>
        <w:rPr>
          <w:rFonts w:ascii="Arial" w:hAnsi="Arial" w:cs="Arial"/>
        </w:rPr>
      </w:pPr>
      <w:r w:rsidRPr="00E37EDD">
        <w:rPr>
          <w:rFonts w:ascii="Arial" w:hAnsi="Arial" w:cs="Arial"/>
        </w:rPr>
        <w:t>Glosario</w:t>
      </w:r>
    </w:p>
    <w:p w14:paraId="3395EFEC" w14:textId="77777777" w:rsidR="00CE21B5" w:rsidRPr="00E37EDD" w:rsidRDefault="00CE21B5" w:rsidP="00F82066">
      <w:pPr>
        <w:pStyle w:val="Prrafo"/>
      </w:pPr>
    </w:p>
    <w:p w14:paraId="5443FF47" w14:textId="26CCDBEE" w:rsidR="003F12F6" w:rsidRDefault="003F12F6" w:rsidP="001832AB">
      <w:pPr>
        <w:pStyle w:val="Prrafo"/>
        <w:numPr>
          <w:ilvl w:val="0"/>
          <w:numId w:val="27"/>
        </w:numPr>
        <w:rPr>
          <w:lang w:val="es-MX"/>
        </w:rPr>
      </w:pPr>
      <w:r w:rsidRPr="00E37EDD">
        <w:t xml:space="preserve">Diálogo Social Territorial informativo: </w:t>
      </w:r>
      <w:r w:rsidR="003C2CE6" w:rsidRPr="00E37EDD">
        <w:t>Es</w:t>
      </w:r>
      <w:r w:rsidRPr="00E37EDD">
        <w:t xml:space="preserve"> un escenario de interacción entre actores comunitarios, públicos y privados, basados en el derecho a la información, el fomento de la comunicación, el intercambio de conocimiento, el bienestar colectivo, la garantía de derechos y la identificación de población potencial beneficiaria, con el objetivo de </w:t>
      </w:r>
      <w:r w:rsidRPr="00E37EDD">
        <w:rPr>
          <w:lang w:val="es-MX"/>
        </w:rPr>
        <w:t xml:space="preserve">trasmitir información de uno o varios servicios sociales; puede complementarse con referenciaciones </w:t>
      </w:r>
      <w:r w:rsidRPr="00E37EDD">
        <w:t>caracterización</w:t>
      </w:r>
      <w:r w:rsidRPr="00E37EDD">
        <w:rPr>
          <w:lang w:val="es-MX"/>
        </w:rPr>
        <w:t>. </w:t>
      </w:r>
    </w:p>
    <w:p w14:paraId="7023947F" w14:textId="77777777" w:rsidR="001832AB" w:rsidRPr="00E37EDD" w:rsidRDefault="001832AB" w:rsidP="001832AB">
      <w:pPr>
        <w:pStyle w:val="Prrafo"/>
        <w:ind w:left="360"/>
        <w:rPr>
          <w:lang w:val="es-MX"/>
        </w:rPr>
      </w:pPr>
    </w:p>
    <w:p w14:paraId="727EFE97" w14:textId="557A1D61" w:rsidR="001832AB" w:rsidRDefault="00C43314" w:rsidP="001832AB">
      <w:pPr>
        <w:pStyle w:val="Prrafo"/>
        <w:numPr>
          <w:ilvl w:val="0"/>
          <w:numId w:val="27"/>
        </w:numPr>
        <w:rPr>
          <w:lang w:val="es-MX"/>
        </w:rPr>
      </w:pPr>
      <w:r w:rsidRPr="00E37EDD">
        <w:t xml:space="preserve">Directorio de actores para la referenciación: es un documento electrónico en el cual se consignan los datos de contacto de los actores presentes en el territorio. Se convierte en un documento de </w:t>
      </w:r>
      <w:r w:rsidRPr="00E37EDD">
        <w:rPr>
          <w:lang w:val="es-MX"/>
        </w:rPr>
        <w:t>actualización y consulta permanente para realizar de manera eficiente la referenciación.</w:t>
      </w:r>
    </w:p>
    <w:p w14:paraId="48C5E34F" w14:textId="77777777" w:rsidR="001832AB" w:rsidRPr="001832AB" w:rsidRDefault="001832AB" w:rsidP="001832AB">
      <w:pPr>
        <w:pStyle w:val="Prrafo"/>
        <w:rPr>
          <w:lang w:val="es-MX"/>
        </w:rPr>
      </w:pPr>
    </w:p>
    <w:p w14:paraId="6C9EC1E0" w14:textId="03D9CF22" w:rsidR="00670A51" w:rsidRDefault="00670A51" w:rsidP="001832AB">
      <w:pPr>
        <w:pStyle w:val="Prrafo"/>
        <w:numPr>
          <w:ilvl w:val="0"/>
          <w:numId w:val="27"/>
        </w:numPr>
      </w:pPr>
      <w:r w:rsidRPr="00E37EDD">
        <w:rPr>
          <w:lang w:val="es-MX"/>
        </w:rPr>
        <w:t>Información: “conjunto organizado de datos contenido en cualquier documento que los sujetos obligados generen, obtengan, adquieran, transformen o controlen</w:t>
      </w:r>
      <w:r w:rsidRPr="00E37EDD">
        <w:rPr>
          <w:color w:val="000000"/>
        </w:rPr>
        <w:t>”</w:t>
      </w:r>
      <w:r w:rsidRPr="00E37EDD">
        <w:rPr>
          <w:color w:val="000000"/>
          <w:vertAlign w:val="superscript"/>
        </w:rPr>
        <w:footnoteReference w:id="1"/>
      </w:r>
      <w:r w:rsidRPr="00E37EDD">
        <w:rPr>
          <w:color w:val="000000"/>
        </w:rPr>
        <w:t xml:space="preserve">, </w:t>
      </w:r>
      <w:r w:rsidRPr="00E37EDD">
        <w:t>constituye un proceso de conocimiento de un sujeto o colectivo sobre un objeto o una realidad específica y puede presentarse y transmitirse de manera verbal, escrita o audiovisual</w:t>
      </w:r>
      <w:r w:rsidR="0072316E" w:rsidRPr="00E37EDD">
        <w:t>.</w:t>
      </w:r>
      <w:r w:rsidRPr="00E37EDD">
        <w:t xml:space="preserve"> </w:t>
      </w:r>
    </w:p>
    <w:p w14:paraId="55EBF1CA" w14:textId="77777777" w:rsidR="001832AB" w:rsidRPr="00E37EDD" w:rsidRDefault="001832AB" w:rsidP="001832AB">
      <w:pPr>
        <w:pStyle w:val="Prrafo"/>
      </w:pPr>
    </w:p>
    <w:p w14:paraId="21F8F260" w14:textId="1C1E036B" w:rsidR="005875A2" w:rsidRDefault="005875A2" w:rsidP="00474B08">
      <w:pPr>
        <w:pStyle w:val="Prrafo"/>
        <w:numPr>
          <w:ilvl w:val="0"/>
          <w:numId w:val="27"/>
        </w:numPr>
      </w:pPr>
      <w:r w:rsidRPr="00E37EDD">
        <w:t xml:space="preserve">Herramienta de Abordaje Territorial Integral </w:t>
      </w:r>
      <w:r w:rsidR="007D0E5E" w:rsidRPr="00E37EDD">
        <w:t>(</w:t>
      </w:r>
      <w:r w:rsidRPr="00E37EDD">
        <w:t>HATI</w:t>
      </w:r>
      <w:r w:rsidR="007D0E5E" w:rsidRPr="00E37EDD">
        <w:t>)</w:t>
      </w:r>
      <w:r w:rsidR="00CE21B5" w:rsidRPr="00E37EDD">
        <w:t>:</w:t>
      </w:r>
      <w:r w:rsidRPr="00E37EDD">
        <w:t xml:space="preserve"> es una herramienta virtual que promueve y facilita la gestión del conocimiento en los servidores de la entidad en temas de identificación y caracterización.</w:t>
      </w:r>
      <w:r w:rsidR="001832AB">
        <w:t xml:space="preserve"> </w:t>
      </w:r>
      <w:r w:rsidRPr="001832AB">
        <w:t xml:space="preserve">Está desarrollada bajo la </w:t>
      </w:r>
      <w:proofErr w:type="gramStart"/>
      <w:r w:rsidRPr="001832AB">
        <w:t>app</w:t>
      </w:r>
      <w:proofErr w:type="gramEnd"/>
      <w:r w:rsidRPr="001832AB">
        <w:t xml:space="preserve"> SharePoint (Microsoft), dentro de un entorno compartido, que permite acceder desde cualquier dispositivo electrónico con conexión a internet, elaborada como una herramienta colaborativa, en la propuesta de una wiki</w:t>
      </w:r>
      <w:r w:rsidRPr="00E37EDD">
        <w:rPr>
          <w:rStyle w:val="Refdenotaalpie"/>
        </w:rPr>
        <w:footnoteReference w:id="2"/>
      </w:r>
      <w:r w:rsidRPr="001832AB">
        <w:t>.</w:t>
      </w:r>
    </w:p>
    <w:p w14:paraId="624B7524" w14:textId="77777777" w:rsidR="001832AB" w:rsidRPr="001832AB" w:rsidRDefault="001832AB" w:rsidP="001832AB">
      <w:pPr>
        <w:pStyle w:val="Prrafo"/>
        <w:ind w:left="360"/>
      </w:pPr>
    </w:p>
    <w:p w14:paraId="0F877A3B" w14:textId="5D276015" w:rsidR="00670A51" w:rsidRDefault="00670A51" w:rsidP="001832AB">
      <w:pPr>
        <w:pStyle w:val="Prrafodelista"/>
        <w:numPr>
          <w:ilvl w:val="0"/>
          <w:numId w:val="27"/>
        </w:numPr>
        <w:spacing w:after="0" w:line="240" w:lineRule="auto"/>
        <w:jc w:val="both"/>
        <w:rPr>
          <w:rFonts w:ascii="Arial" w:hAnsi="Arial" w:cs="Arial"/>
        </w:rPr>
      </w:pPr>
      <w:r w:rsidRPr="00E37EDD">
        <w:rPr>
          <w:rFonts w:ascii="Arial" w:hAnsi="Arial" w:cs="Arial"/>
        </w:rPr>
        <w:t xml:space="preserve">Orientación: proceso permanente, sistemático e intencional de comunicación, tendiente a desarrollar la capacidad de decisión de las personas para que, basándose en la información recibida, sean capaces de identificar, elegir y reconducir las alternativas que se les han ofrecido de acuerdo </w:t>
      </w:r>
      <w:r w:rsidR="001832AB">
        <w:rPr>
          <w:rFonts w:ascii="Arial" w:hAnsi="Arial" w:cs="Arial"/>
        </w:rPr>
        <w:t xml:space="preserve">con </w:t>
      </w:r>
      <w:r w:rsidRPr="00E37EDD">
        <w:rPr>
          <w:rFonts w:ascii="Arial" w:hAnsi="Arial" w:cs="Arial"/>
        </w:rPr>
        <w:t>su necesidad</w:t>
      </w:r>
      <w:r w:rsidR="009F2A41" w:rsidRPr="00E37EDD">
        <w:rPr>
          <w:rFonts w:ascii="Arial" w:hAnsi="Arial" w:cs="Arial"/>
        </w:rPr>
        <w:t>.</w:t>
      </w:r>
    </w:p>
    <w:p w14:paraId="4A9DFB0B" w14:textId="77777777" w:rsidR="001832AB" w:rsidRPr="001832AB" w:rsidRDefault="001832AB" w:rsidP="001832AB">
      <w:pPr>
        <w:spacing w:after="0" w:line="240" w:lineRule="auto"/>
        <w:jc w:val="both"/>
        <w:rPr>
          <w:rFonts w:ascii="Arial" w:hAnsi="Arial" w:cs="Arial"/>
        </w:rPr>
      </w:pPr>
    </w:p>
    <w:p w14:paraId="410A11AD" w14:textId="5ED6F573" w:rsidR="0072316E" w:rsidRDefault="00AF48A5" w:rsidP="001832AB">
      <w:pPr>
        <w:pStyle w:val="Prrafodelista"/>
        <w:numPr>
          <w:ilvl w:val="0"/>
          <w:numId w:val="27"/>
        </w:numPr>
        <w:spacing w:after="0" w:line="240" w:lineRule="auto"/>
        <w:jc w:val="both"/>
        <w:rPr>
          <w:rFonts w:ascii="Arial" w:hAnsi="Arial" w:cs="Arial"/>
        </w:rPr>
      </w:pPr>
      <w:r w:rsidRPr="00E37EDD">
        <w:rPr>
          <w:rFonts w:ascii="Arial" w:hAnsi="Arial" w:cs="Arial"/>
        </w:rPr>
        <w:t xml:space="preserve">Portafolio de servicios: instrumento de comunicación con el que cuenta la SDIS para dar a conocer e informar a toda la ciudadanía la oferta de servicios, estrategias, modalidades y beneficios creados y transformados para atender y mitigar condiciones de vulnerabilidad, el fomento de capacidades y la ampliación de oportunidades. Orienta a las y los habitantes de Bogotá, hacía los cuales va dirigido el servicio, las acciones que desarrolla y los beneficios </w:t>
      </w:r>
      <w:r w:rsidRPr="00E37EDD">
        <w:rPr>
          <w:rFonts w:ascii="Arial" w:hAnsi="Arial" w:cs="Arial"/>
        </w:rPr>
        <w:lastRenderedPageBreak/>
        <w:t>que presta. Puede ser consultado de manera impresa o digital a través de los canales de comunicación de la Entidad. www.sdis.gov.co. -portafolio de servicios.</w:t>
      </w:r>
    </w:p>
    <w:p w14:paraId="77931976" w14:textId="77777777" w:rsidR="00FC6E3A" w:rsidRPr="00FC6E3A" w:rsidRDefault="00FC6E3A" w:rsidP="00FC6E3A">
      <w:pPr>
        <w:spacing w:after="0" w:line="240" w:lineRule="auto"/>
        <w:jc w:val="both"/>
        <w:rPr>
          <w:rFonts w:ascii="Arial" w:hAnsi="Arial" w:cs="Arial"/>
        </w:rPr>
      </w:pPr>
    </w:p>
    <w:p w14:paraId="60052EED" w14:textId="77777777" w:rsidR="00FC6E3A" w:rsidRDefault="0093387A" w:rsidP="001832AB">
      <w:pPr>
        <w:pStyle w:val="Prrafodelista"/>
        <w:numPr>
          <w:ilvl w:val="0"/>
          <w:numId w:val="27"/>
        </w:numPr>
        <w:spacing w:after="0" w:line="240" w:lineRule="auto"/>
        <w:jc w:val="both"/>
        <w:rPr>
          <w:rFonts w:ascii="Arial" w:hAnsi="Arial" w:cs="Arial"/>
        </w:rPr>
      </w:pPr>
      <w:r w:rsidRPr="00E37EDD">
        <w:rPr>
          <w:rFonts w:ascii="Arial" w:hAnsi="Arial" w:cs="Arial"/>
          <w:iCs/>
        </w:rPr>
        <w:t xml:space="preserve">Referenciación: </w:t>
      </w:r>
      <w:r w:rsidR="003C2CE6" w:rsidRPr="00E37EDD">
        <w:rPr>
          <w:rFonts w:ascii="Arial" w:hAnsi="Arial" w:cs="Arial"/>
          <w:iCs/>
        </w:rPr>
        <w:t>Es</w:t>
      </w:r>
      <w:r w:rsidRPr="00E37EDD">
        <w:rPr>
          <w:rFonts w:ascii="Arial" w:hAnsi="Arial" w:cs="Arial"/>
          <w:iCs/>
        </w:rPr>
        <w:t xml:space="preserve"> el direccionamiento formal que hace la </w:t>
      </w:r>
      <w:proofErr w:type="gramStart"/>
      <w:r w:rsidRPr="00E37EDD">
        <w:rPr>
          <w:rFonts w:ascii="Arial" w:hAnsi="Arial" w:cs="Arial"/>
          <w:iCs/>
        </w:rPr>
        <w:t>servidora pública o el servidor público</w:t>
      </w:r>
      <w:proofErr w:type="gramEnd"/>
      <w:r w:rsidRPr="00E37EDD">
        <w:rPr>
          <w:rFonts w:ascii="Arial" w:hAnsi="Arial" w:cs="Arial"/>
          <w:iCs/>
        </w:rPr>
        <w:t xml:space="preserve"> del caso de una ciudadana o un ciudadano a una dependencia, servicio social, unidad operativa, u otra institución pública o privada, en el marco de una situación o varias en particular y de unas necesidades plenamente identificadas que requieren ser atendidas</w:t>
      </w:r>
      <w:r w:rsidRPr="00E37EDD">
        <w:rPr>
          <w:rFonts w:ascii="Arial" w:hAnsi="Arial" w:cs="Arial"/>
        </w:rPr>
        <w:t>.</w:t>
      </w:r>
    </w:p>
    <w:p w14:paraId="4CCF09B0" w14:textId="2F9E1E82" w:rsidR="0093387A" w:rsidRPr="00FC6E3A" w:rsidRDefault="0093387A" w:rsidP="00FC6E3A">
      <w:pPr>
        <w:spacing w:after="0" w:line="240" w:lineRule="auto"/>
        <w:jc w:val="both"/>
        <w:rPr>
          <w:rFonts w:ascii="Arial" w:hAnsi="Arial" w:cs="Arial"/>
        </w:rPr>
      </w:pPr>
      <w:r w:rsidRPr="00FC6E3A">
        <w:rPr>
          <w:rFonts w:ascii="Arial" w:hAnsi="Arial" w:cs="Arial"/>
        </w:rPr>
        <w:t xml:space="preserve">  </w:t>
      </w:r>
    </w:p>
    <w:p w14:paraId="13AC7BD8" w14:textId="50F588BB" w:rsidR="00BF6A9E" w:rsidRPr="00FC6E3A" w:rsidRDefault="00BF6A9E" w:rsidP="001832AB">
      <w:pPr>
        <w:pStyle w:val="Prrafodelista"/>
        <w:numPr>
          <w:ilvl w:val="0"/>
          <w:numId w:val="27"/>
        </w:numPr>
        <w:spacing w:after="0" w:line="240" w:lineRule="auto"/>
        <w:jc w:val="both"/>
        <w:rPr>
          <w:rFonts w:ascii="Arial" w:eastAsiaTheme="minorEastAsia" w:hAnsi="Arial" w:cs="Arial"/>
          <w:iCs/>
          <w:color w:val="000000" w:themeColor="text1"/>
        </w:rPr>
      </w:pPr>
      <w:r w:rsidRPr="00E37EDD">
        <w:rPr>
          <w:rFonts w:ascii="Arial" w:hAnsi="Arial" w:cs="Arial"/>
          <w:iCs/>
        </w:rPr>
        <w:t xml:space="preserve">Servicio social: conjunto de acciones integradas que buscan atender las necesidades sociales identificadas en las personas, familias y comunidades que habitan en la ciudad de Bogotá, en el marco de la protección social, el Sistema Distrital de Cuidado y la integración territorial, poblacional y diferencial, con el fin de aportar progresivamente a la superación de condiciones de vulnerabilidad, ampliación de capacidades, generación de oportunidades y acciones de corresponsabilidad.  </w:t>
      </w:r>
    </w:p>
    <w:p w14:paraId="768B5EEC" w14:textId="77777777" w:rsidR="00FC6E3A" w:rsidRPr="00FC6E3A" w:rsidRDefault="00FC6E3A" w:rsidP="00FC6E3A">
      <w:pPr>
        <w:spacing w:after="0" w:line="240" w:lineRule="auto"/>
        <w:jc w:val="both"/>
        <w:rPr>
          <w:rFonts w:ascii="Arial" w:eastAsiaTheme="minorEastAsia" w:hAnsi="Arial" w:cs="Arial"/>
          <w:iCs/>
          <w:color w:val="000000" w:themeColor="text1"/>
        </w:rPr>
      </w:pPr>
    </w:p>
    <w:p w14:paraId="0F8C102A" w14:textId="7A82FD85" w:rsidR="00BF6A9E" w:rsidRPr="00E37EDD" w:rsidRDefault="00BF6A9E" w:rsidP="001832AB">
      <w:pPr>
        <w:pStyle w:val="Prrafodelista"/>
        <w:numPr>
          <w:ilvl w:val="0"/>
          <w:numId w:val="27"/>
        </w:numPr>
        <w:spacing w:after="0" w:line="240" w:lineRule="auto"/>
        <w:jc w:val="both"/>
        <w:rPr>
          <w:rFonts w:ascii="Arial" w:hAnsi="Arial" w:cs="Arial"/>
          <w:iCs/>
          <w:color w:val="000000" w:themeColor="text1"/>
          <w:lang w:val="es-MX"/>
        </w:rPr>
      </w:pPr>
      <w:r w:rsidRPr="00E37EDD">
        <w:rPr>
          <w:rFonts w:ascii="Arial" w:hAnsi="Arial" w:cs="Arial"/>
          <w:iCs/>
        </w:rPr>
        <w:t>Solicitud de servicio: requerimiento presentado por un ciudadano demandando el acceso a un servicio o apoyo social de la entidad.</w:t>
      </w:r>
      <w:r w:rsidRPr="00E37EDD">
        <w:rPr>
          <w:rFonts w:ascii="Arial" w:hAnsi="Arial" w:cs="Arial"/>
          <w:bCs/>
          <w:iCs/>
          <w:color w:val="000000" w:themeColor="text1"/>
        </w:rPr>
        <w:t xml:space="preserve"> </w:t>
      </w:r>
    </w:p>
    <w:p w14:paraId="5358C50B" w14:textId="77777777" w:rsidR="00BF6A9E" w:rsidRPr="00E37EDD" w:rsidRDefault="00BF6A9E" w:rsidP="00F82066">
      <w:pPr>
        <w:pStyle w:val="Prrafodelista"/>
        <w:spacing w:after="0" w:line="240" w:lineRule="auto"/>
        <w:ind w:left="360"/>
        <w:contextualSpacing w:val="0"/>
        <w:jc w:val="both"/>
        <w:rPr>
          <w:rFonts w:ascii="Arial" w:eastAsiaTheme="minorEastAsia" w:hAnsi="Arial" w:cs="Arial"/>
          <w:iCs/>
          <w:color w:val="000000" w:themeColor="text1"/>
        </w:rPr>
      </w:pPr>
    </w:p>
    <w:p w14:paraId="6AB7494A" w14:textId="77777777" w:rsidR="00BF6A9E" w:rsidRPr="00E37EDD" w:rsidRDefault="00BF6A9E" w:rsidP="00F82066">
      <w:pPr>
        <w:pStyle w:val="Sangradetextonormal"/>
        <w:ind w:left="0" w:right="-29"/>
        <w:rPr>
          <w:rFonts w:ascii="Arial" w:hAnsi="Arial" w:cs="Arial"/>
          <w:color w:val="auto"/>
          <w:szCs w:val="22"/>
        </w:rPr>
      </w:pPr>
    </w:p>
    <w:p w14:paraId="45BACDA1" w14:textId="77777777" w:rsidR="00927EF8" w:rsidRPr="00E37EDD" w:rsidRDefault="00927EF8" w:rsidP="00F82066">
      <w:pPr>
        <w:pStyle w:val="Prrafodelista"/>
        <w:numPr>
          <w:ilvl w:val="0"/>
          <w:numId w:val="11"/>
        </w:numPr>
        <w:spacing w:after="0" w:line="240" w:lineRule="auto"/>
        <w:jc w:val="both"/>
        <w:rPr>
          <w:rFonts w:ascii="Arial" w:hAnsi="Arial" w:cs="Arial"/>
        </w:rPr>
      </w:pPr>
      <w:r w:rsidRPr="00E37EDD">
        <w:rPr>
          <w:rFonts w:ascii="Arial" w:hAnsi="Arial" w:cs="Arial"/>
        </w:rPr>
        <w:t>Condiciones generales</w:t>
      </w:r>
    </w:p>
    <w:p w14:paraId="2A6F670A" w14:textId="78D9C79F" w:rsidR="00927EF8" w:rsidRPr="00E37EDD" w:rsidRDefault="00927EF8" w:rsidP="00F82066">
      <w:pPr>
        <w:spacing w:after="0" w:line="240" w:lineRule="auto"/>
        <w:jc w:val="both"/>
        <w:rPr>
          <w:rFonts w:ascii="Arial" w:hAnsi="Arial" w:cs="Arial"/>
        </w:rPr>
      </w:pPr>
    </w:p>
    <w:p w14:paraId="673D861C" w14:textId="600214C5" w:rsidR="00253324" w:rsidRDefault="00253324" w:rsidP="001832AB">
      <w:pPr>
        <w:pStyle w:val="Prrafodelista"/>
        <w:numPr>
          <w:ilvl w:val="0"/>
          <w:numId w:val="28"/>
        </w:numPr>
        <w:spacing w:after="0" w:line="240" w:lineRule="auto"/>
        <w:jc w:val="both"/>
        <w:rPr>
          <w:rFonts w:ascii="Arial" w:hAnsi="Arial" w:cs="Arial"/>
        </w:rPr>
      </w:pPr>
      <w:r w:rsidRPr="00E37EDD">
        <w:rPr>
          <w:rFonts w:ascii="Arial" w:hAnsi="Arial" w:cs="Arial"/>
        </w:rPr>
        <w:t xml:space="preserve">Este procedimiento es de aplicación general para todos los servidores, servidoras y contratistas de la Secretaría </w:t>
      </w:r>
      <w:r w:rsidR="007D0E5E" w:rsidRPr="00E37EDD">
        <w:rPr>
          <w:rFonts w:ascii="Arial" w:hAnsi="Arial" w:cs="Arial"/>
        </w:rPr>
        <w:t xml:space="preserve">Distrital </w:t>
      </w:r>
      <w:r w:rsidRPr="00E37EDD">
        <w:rPr>
          <w:rFonts w:ascii="Arial" w:hAnsi="Arial" w:cs="Arial"/>
        </w:rPr>
        <w:t>de Integración Social</w:t>
      </w:r>
      <w:r w:rsidR="007D0E5E" w:rsidRPr="00E37EDD">
        <w:rPr>
          <w:rFonts w:ascii="Arial" w:hAnsi="Arial" w:cs="Arial"/>
        </w:rPr>
        <w:t xml:space="preserve"> (</w:t>
      </w:r>
      <w:r w:rsidR="00F260CF" w:rsidRPr="00E37EDD">
        <w:rPr>
          <w:rFonts w:ascii="Arial" w:hAnsi="Arial" w:cs="Arial"/>
        </w:rPr>
        <w:t>SDIS</w:t>
      </w:r>
      <w:r w:rsidR="007D0E5E" w:rsidRPr="00E37EDD">
        <w:rPr>
          <w:rFonts w:ascii="Arial" w:hAnsi="Arial" w:cs="Arial"/>
        </w:rPr>
        <w:t>)</w:t>
      </w:r>
      <w:r w:rsidRPr="00E37EDD">
        <w:rPr>
          <w:rFonts w:ascii="Arial" w:hAnsi="Arial" w:cs="Arial"/>
        </w:rPr>
        <w:t xml:space="preserve"> que realicen atención directa a las personas </w:t>
      </w:r>
      <w:r w:rsidR="00F260CF" w:rsidRPr="00E37EDD">
        <w:rPr>
          <w:rFonts w:ascii="Arial" w:hAnsi="Arial" w:cs="Arial"/>
        </w:rPr>
        <w:t>que</w:t>
      </w:r>
      <w:r w:rsidRPr="00E37EDD">
        <w:rPr>
          <w:rFonts w:ascii="Arial" w:hAnsi="Arial" w:cs="Arial"/>
        </w:rPr>
        <w:t xml:space="preserve"> soliciten </w:t>
      </w:r>
      <w:r w:rsidR="00F260CF" w:rsidRPr="00E37EDD">
        <w:rPr>
          <w:rFonts w:ascii="Arial" w:hAnsi="Arial" w:cs="Arial"/>
        </w:rPr>
        <w:t xml:space="preserve">o requieran </w:t>
      </w:r>
      <w:r w:rsidRPr="00E37EDD">
        <w:rPr>
          <w:rFonts w:ascii="Arial" w:hAnsi="Arial" w:cs="Arial"/>
        </w:rPr>
        <w:t xml:space="preserve">información sobre la oferta de servicios sociales de la </w:t>
      </w:r>
      <w:r w:rsidR="00F260CF" w:rsidRPr="00E37EDD">
        <w:rPr>
          <w:rFonts w:ascii="Arial" w:hAnsi="Arial" w:cs="Arial"/>
        </w:rPr>
        <w:t>entidad</w:t>
      </w:r>
      <w:r w:rsidRPr="00E37EDD">
        <w:rPr>
          <w:rFonts w:ascii="Arial" w:hAnsi="Arial" w:cs="Arial"/>
        </w:rPr>
        <w:t>.</w:t>
      </w:r>
    </w:p>
    <w:p w14:paraId="4AE3AAE6" w14:textId="77777777" w:rsidR="00E32F49" w:rsidRPr="00E37EDD" w:rsidRDefault="00E32F49" w:rsidP="00E32F49">
      <w:pPr>
        <w:pStyle w:val="Prrafodelista"/>
        <w:spacing w:after="0" w:line="240" w:lineRule="auto"/>
        <w:ind w:left="360"/>
        <w:jc w:val="both"/>
        <w:rPr>
          <w:rFonts w:ascii="Arial" w:hAnsi="Arial" w:cs="Arial"/>
        </w:rPr>
      </w:pPr>
    </w:p>
    <w:p w14:paraId="02620F7E" w14:textId="7CD000E8" w:rsidR="00345D31" w:rsidRDefault="00090925" w:rsidP="001832AB">
      <w:pPr>
        <w:pStyle w:val="Prrafodelista"/>
        <w:numPr>
          <w:ilvl w:val="0"/>
          <w:numId w:val="28"/>
        </w:numPr>
        <w:spacing w:after="0" w:line="240" w:lineRule="auto"/>
        <w:jc w:val="both"/>
        <w:rPr>
          <w:rFonts w:ascii="Arial" w:hAnsi="Arial" w:cs="Arial"/>
        </w:rPr>
      </w:pPr>
      <w:r w:rsidRPr="00E37EDD">
        <w:rPr>
          <w:rFonts w:ascii="Arial" w:hAnsi="Arial" w:cs="Arial"/>
        </w:rPr>
        <w:t>L</w:t>
      </w:r>
      <w:r w:rsidR="0085501A" w:rsidRPr="00E37EDD">
        <w:rPr>
          <w:rFonts w:ascii="Arial" w:hAnsi="Arial" w:cs="Arial"/>
        </w:rPr>
        <w:t>os s</w:t>
      </w:r>
      <w:r w:rsidR="00345D31" w:rsidRPr="00E37EDD">
        <w:rPr>
          <w:rFonts w:ascii="Arial" w:hAnsi="Arial" w:cs="Arial"/>
        </w:rPr>
        <w:t xml:space="preserve">ervidores, servidoras y contratistas de la Secretaría </w:t>
      </w:r>
      <w:r w:rsidR="007D0E5E" w:rsidRPr="00E37EDD">
        <w:rPr>
          <w:rFonts w:ascii="Arial" w:hAnsi="Arial" w:cs="Arial"/>
        </w:rPr>
        <w:t xml:space="preserve">Distrital </w:t>
      </w:r>
      <w:r w:rsidR="00345D31" w:rsidRPr="00E37EDD">
        <w:rPr>
          <w:rFonts w:ascii="Arial" w:hAnsi="Arial" w:cs="Arial"/>
        </w:rPr>
        <w:t xml:space="preserve">de Integración Social </w:t>
      </w:r>
      <w:r w:rsidR="007D0E5E" w:rsidRPr="00E37EDD">
        <w:rPr>
          <w:rFonts w:ascii="Arial" w:hAnsi="Arial" w:cs="Arial"/>
        </w:rPr>
        <w:t>(</w:t>
      </w:r>
      <w:r w:rsidR="00345D31" w:rsidRPr="00E37EDD">
        <w:rPr>
          <w:rFonts w:ascii="Arial" w:hAnsi="Arial" w:cs="Arial"/>
        </w:rPr>
        <w:t>SDIS</w:t>
      </w:r>
      <w:r w:rsidR="007D0E5E" w:rsidRPr="00E37EDD">
        <w:rPr>
          <w:rFonts w:ascii="Arial" w:hAnsi="Arial" w:cs="Arial"/>
        </w:rPr>
        <w:t>)</w:t>
      </w:r>
      <w:r w:rsidR="00345D31" w:rsidRPr="00E37EDD">
        <w:rPr>
          <w:rFonts w:ascii="Arial" w:hAnsi="Arial" w:cs="Arial"/>
        </w:rPr>
        <w:t xml:space="preserve"> </w:t>
      </w:r>
      <w:r w:rsidR="00B85896" w:rsidRPr="00E37EDD">
        <w:rPr>
          <w:rFonts w:ascii="Arial" w:hAnsi="Arial" w:cs="Arial"/>
        </w:rPr>
        <w:t>que realicen atención directa en el marco de los servicios sociales de la entidad</w:t>
      </w:r>
      <w:r w:rsidRPr="00E37EDD">
        <w:rPr>
          <w:rFonts w:ascii="Arial" w:hAnsi="Arial" w:cs="Arial"/>
        </w:rPr>
        <w:t>,</w:t>
      </w:r>
      <w:r w:rsidR="00AC6300" w:rsidRPr="00E37EDD">
        <w:rPr>
          <w:rFonts w:ascii="Arial" w:hAnsi="Arial" w:cs="Arial"/>
        </w:rPr>
        <w:t xml:space="preserve"> cada vez que se cuente con información actualizada sobre la oferta de servicios de otras entidades o actores públicos, privados o de cooperación, con los que se haya generado articulación con la SDIS, </w:t>
      </w:r>
      <w:r w:rsidRPr="00E37EDD">
        <w:rPr>
          <w:rFonts w:ascii="Arial" w:hAnsi="Arial" w:cs="Arial"/>
        </w:rPr>
        <w:t xml:space="preserve">deben diligenciar </w:t>
      </w:r>
      <w:r w:rsidR="00345D31" w:rsidRPr="00E37EDD">
        <w:rPr>
          <w:rFonts w:ascii="Arial" w:hAnsi="Arial" w:cs="Arial"/>
        </w:rPr>
        <w:t xml:space="preserve">el </w:t>
      </w:r>
      <w:r w:rsidR="00E32F49">
        <w:rPr>
          <w:rFonts w:ascii="Arial" w:hAnsi="Arial" w:cs="Arial"/>
        </w:rPr>
        <w:t>f</w:t>
      </w:r>
      <w:r w:rsidR="00345D31" w:rsidRPr="00E37EDD">
        <w:rPr>
          <w:rFonts w:ascii="Arial" w:hAnsi="Arial" w:cs="Arial"/>
        </w:rPr>
        <w:t xml:space="preserve">ormato Hoja de vida de actores para la referenciación </w:t>
      </w:r>
      <w:r w:rsidR="00937938" w:rsidRPr="00E37EDD">
        <w:rPr>
          <w:rFonts w:ascii="Arial" w:hAnsi="Arial" w:cs="Arial"/>
        </w:rPr>
        <w:t>(</w:t>
      </w:r>
      <w:r w:rsidR="00345D31" w:rsidRPr="00E37EDD">
        <w:rPr>
          <w:rFonts w:ascii="Arial" w:hAnsi="Arial" w:cs="Arial"/>
        </w:rPr>
        <w:t>FOR-PSS-105</w:t>
      </w:r>
      <w:r w:rsidR="00937938" w:rsidRPr="00E37EDD">
        <w:rPr>
          <w:rFonts w:ascii="Arial" w:hAnsi="Arial" w:cs="Arial"/>
        </w:rPr>
        <w:t>)</w:t>
      </w:r>
      <w:r w:rsidRPr="00E37EDD">
        <w:rPr>
          <w:rFonts w:ascii="Arial" w:hAnsi="Arial" w:cs="Arial"/>
        </w:rPr>
        <w:t xml:space="preserve"> y el Directorio de Actores de la Herramienta de </w:t>
      </w:r>
      <w:r w:rsidR="00937938" w:rsidRPr="00E37EDD">
        <w:rPr>
          <w:rFonts w:ascii="Arial" w:hAnsi="Arial" w:cs="Arial"/>
        </w:rPr>
        <w:t>Abordaje Territorial Integral (</w:t>
      </w:r>
      <w:r w:rsidRPr="00E37EDD">
        <w:rPr>
          <w:rFonts w:ascii="Arial" w:hAnsi="Arial" w:cs="Arial"/>
        </w:rPr>
        <w:t>HATI</w:t>
      </w:r>
      <w:r w:rsidR="00937938" w:rsidRPr="00E37EDD">
        <w:rPr>
          <w:rFonts w:ascii="Arial" w:hAnsi="Arial" w:cs="Arial"/>
        </w:rPr>
        <w:t>)</w:t>
      </w:r>
      <w:r w:rsidRPr="00E37EDD">
        <w:rPr>
          <w:rFonts w:ascii="Arial" w:hAnsi="Arial" w:cs="Arial"/>
        </w:rPr>
        <w:t xml:space="preserve">, informando cada actualización a los </w:t>
      </w:r>
      <w:r w:rsidR="003C2CE6" w:rsidRPr="00E37EDD">
        <w:rPr>
          <w:rFonts w:ascii="Arial" w:hAnsi="Arial" w:cs="Arial"/>
        </w:rPr>
        <w:t>Coordinadores</w:t>
      </w:r>
      <w:r w:rsidRPr="00E37EDD">
        <w:rPr>
          <w:rFonts w:ascii="Arial" w:hAnsi="Arial" w:cs="Arial"/>
        </w:rPr>
        <w:t xml:space="preserve"> o líderes de servicios, modalidades y estrategias de la Secretaría </w:t>
      </w:r>
      <w:r w:rsidR="00937938" w:rsidRPr="00E37EDD">
        <w:rPr>
          <w:rFonts w:ascii="Arial" w:hAnsi="Arial" w:cs="Arial"/>
        </w:rPr>
        <w:t xml:space="preserve">Distrital </w:t>
      </w:r>
      <w:r w:rsidRPr="00E37EDD">
        <w:rPr>
          <w:rFonts w:ascii="Arial" w:hAnsi="Arial" w:cs="Arial"/>
        </w:rPr>
        <w:t xml:space="preserve">de Integración Social </w:t>
      </w:r>
      <w:r w:rsidR="00937938" w:rsidRPr="00E37EDD">
        <w:rPr>
          <w:rFonts w:ascii="Arial" w:hAnsi="Arial" w:cs="Arial"/>
        </w:rPr>
        <w:t>(</w:t>
      </w:r>
      <w:r w:rsidRPr="00E37EDD">
        <w:rPr>
          <w:rFonts w:ascii="Arial" w:hAnsi="Arial" w:cs="Arial"/>
        </w:rPr>
        <w:t>SDIS</w:t>
      </w:r>
      <w:r w:rsidR="00937938" w:rsidRPr="00E37EDD">
        <w:rPr>
          <w:rFonts w:ascii="Arial" w:hAnsi="Arial" w:cs="Arial"/>
        </w:rPr>
        <w:t>)</w:t>
      </w:r>
      <w:r w:rsidRPr="00E37EDD">
        <w:rPr>
          <w:rFonts w:ascii="Arial" w:hAnsi="Arial" w:cs="Arial"/>
        </w:rPr>
        <w:t>.</w:t>
      </w:r>
    </w:p>
    <w:p w14:paraId="52BFAF81" w14:textId="77777777" w:rsidR="00E32F49" w:rsidRPr="00E32F49" w:rsidRDefault="00E32F49" w:rsidP="00E32F49">
      <w:pPr>
        <w:spacing w:after="0" w:line="240" w:lineRule="auto"/>
        <w:jc w:val="both"/>
        <w:rPr>
          <w:rFonts w:ascii="Arial" w:hAnsi="Arial" w:cs="Arial"/>
        </w:rPr>
      </w:pPr>
    </w:p>
    <w:p w14:paraId="53ABD703" w14:textId="7F077EF1" w:rsidR="00F260CF" w:rsidRDefault="00C5789E" w:rsidP="001832AB">
      <w:pPr>
        <w:pStyle w:val="Prrafodelista"/>
        <w:widowControl w:val="0"/>
        <w:numPr>
          <w:ilvl w:val="0"/>
          <w:numId w:val="28"/>
        </w:numPr>
        <w:pBdr>
          <w:top w:val="nil"/>
          <w:left w:val="nil"/>
          <w:bottom w:val="nil"/>
          <w:right w:val="nil"/>
          <w:between w:val="nil"/>
        </w:pBdr>
        <w:shd w:val="clear" w:color="auto" w:fill="FFFFFF"/>
        <w:spacing w:after="0" w:line="240" w:lineRule="auto"/>
        <w:ind w:right="106"/>
        <w:contextualSpacing w:val="0"/>
        <w:jc w:val="both"/>
        <w:rPr>
          <w:rFonts w:ascii="Arial" w:hAnsi="Arial" w:cs="Arial"/>
        </w:rPr>
      </w:pPr>
      <w:r w:rsidRPr="00E37EDD">
        <w:rPr>
          <w:rFonts w:ascii="Arial" w:hAnsi="Arial" w:cs="Arial"/>
        </w:rPr>
        <w:t xml:space="preserve">Este procedimiento aplica también para las personas orientadas y referenciadas por las </w:t>
      </w:r>
      <w:r w:rsidR="003C2CE6" w:rsidRPr="00E37EDD">
        <w:rPr>
          <w:rFonts w:ascii="Arial" w:hAnsi="Arial" w:cs="Arial"/>
        </w:rPr>
        <w:t>Enlaces</w:t>
      </w:r>
      <w:r w:rsidRPr="00E37EDD">
        <w:rPr>
          <w:rFonts w:ascii="Arial" w:hAnsi="Arial" w:cs="Arial"/>
        </w:rPr>
        <w:t xml:space="preserve"> de las SDIS en los Centros de Encuentro para la Paz y la Integración Local.</w:t>
      </w:r>
    </w:p>
    <w:p w14:paraId="5D9DDD28" w14:textId="77777777" w:rsidR="00E32F49" w:rsidRPr="00E32F49" w:rsidRDefault="00E32F49" w:rsidP="00E32F49">
      <w:pPr>
        <w:widowControl w:val="0"/>
        <w:pBdr>
          <w:top w:val="nil"/>
          <w:left w:val="nil"/>
          <w:bottom w:val="nil"/>
          <w:right w:val="nil"/>
          <w:between w:val="nil"/>
        </w:pBdr>
        <w:shd w:val="clear" w:color="auto" w:fill="FFFFFF"/>
        <w:spacing w:after="0" w:line="240" w:lineRule="auto"/>
        <w:ind w:right="106"/>
        <w:jc w:val="both"/>
        <w:rPr>
          <w:rFonts w:ascii="Arial" w:hAnsi="Arial" w:cs="Arial"/>
        </w:rPr>
      </w:pPr>
    </w:p>
    <w:p w14:paraId="2FB436DB" w14:textId="73FC917F" w:rsidR="00F260CF" w:rsidRPr="00E32F49" w:rsidRDefault="00F260CF" w:rsidP="001832AB">
      <w:pPr>
        <w:pStyle w:val="Prrafodelista"/>
        <w:numPr>
          <w:ilvl w:val="0"/>
          <w:numId w:val="28"/>
        </w:numPr>
        <w:spacing w:after="0" w:line="240" w:lineRule="auto"/>
        <w:jc w:val="both"/>
        <w:rPr>
          <w:rFonts w:ascii="Arial" w:hAnsi="Arial" w:cs="Arial"/>
        </w:rPr>
      </w:pPr>
      <w:r w:rsidRPr="00E37EDD">
        <w:rPr>
          <w:rFonts w:ascii="Arial" w:hAnsi="Arial" w:cs="Arial"/>
        </w:rPr>
        <w:t>La persona puede solicitar o requerir algún tipo de información, ya sea en las unidades operativas de alguno de los servicios sociales de la SDIS</w:t>
      </w:r>
      <w:r w:rsidR="0061381F" w:rsidRPr="00E37EDD">
        <w:rPr>
          <w:rFonts w:ascii="Arial" w:hAnsi="Arial" w:cs="Arial"/>
        </w:rPr>
        <w:t>,</w:t>
      </w:r>
      <w:r w:rsidRPr="00E37EDD">
        <w:rPr>
          <w:rFonts w:ascii="Arial" w:hAnsi="Arial" w:cs="Arial"/>
        </w:rPr>
        <w:t xml:space="preserve"> </w:t>
      </w:r>
      <w:r w:rsidR="0061381F" w:rsidRPr="00E37EDD">
        <w:rPr>
          <w:rFonts w:ascii="Arial" w:hAnsi="Arial" w:cs="Arial"/>
        </w:rPr>
        <w:t xml:space="preserve">o </w:t>
      </w:r>
      <w:r w:rsidRPr="00E37EDD">
        <w:rPr>
          <w:rFonts w:ascii="Arial" w:hAnsi="Arial" w:cs="Arial"/>
        </w:rPr>
        <w:t>en los abordajes territoriales realizados en el marc</w:t>
      </w:r>
      <w:r w:rsidR="0061381F" w:rsidRPr="00E37EDD">
        <w:rPr>
          <w:rFonts w:ascii="Arial" w:hAnsi="Arial" w:cs="Arial"/>
        </w:rPr>
        <w:t>o de los proyectos de inversión</w:t>
      </w:r>
      <w:r w:rsidR="0061381F" w:rsidRPr="00E37EDD">
        <w:rPr>
          <w:rFonts w:ascii="Arial" w:hAnsi="Arial" w:cs="Arial"/>
          <w:color w:val="000000" w:themeColor="text1"/>
        </w:rPr>
        <w:t>, o en los centros o puntos donde se encuentre personal de la SDIS brindando atención a la ciudadanía.</w:t>
      </w:r>
    </w:p>
    <w:p w14:paraId="3B66AE26" w14:textId="77777777" w:rsidR="00E32F49" w:rsidRPr="00E32F49" w:rsidRDefault="00E32F49" w:rsidP="00E32F49">
      <w:pPr>
        <w:spacing w:after="0" w:line="240" w:lineRule="auto"/>
        <w:jc w:val="both"/>
        <w:rPr>
          <w:rFonts w:ascii="Arial" w:hAnsi="Arial" w:cs="Arial"/>
        </w:rPr>
      </w:pPr>
    </w:p>
    <w:p w14:paraId="6AFA5095" w14:textId="7CD535B0" w:rsidR="00F260CF" w:rsidRDefault="00F260CF" w:rsidP="001832AB">
      <w:pPr>
        <w:pStyle w:val="Prrafodelista"/>
        <w:numPr>
          <w:ilvl w:val="0"/>
          <w:numId w:val="28"/>
        </w:numPr>
        <w:spacing w:after="0" w:line="240" w:lineRule="auto"/>
        <w:jc w:val="both"/>
        <w:rPr>
          <w:rFonts w:ascii="Arial" w:hAnsi="Arial" w:cs="Arial"/>
        </w:rPr>
      </w:pPr>
      <w:r w:rsidRPr="00E37EDD">
        <w:rPr>
          <w:rFonts w:ascii="Arial" w:hAnsi="Arial" w:cs="Arial"/>
        </w:rPr>
        <w:t>El procedimiento se opera en dos etapas. En la primera se escucha a la persona</w:t>
      </w:r>
      <w:r w:rsidR="009D4AF7" w:rsidRPr="00E37EDD">
        <w:rPr>
          <w:rFonts w:ascii="Arial" w:hAnsi="Arial" w:cs="Arial"/>
        </w:rPr>
        <w:t xml:space="preserve"> o a las personas, de manera individual o grupal,</w:t>
      </w:r>
      <w:r w:rsidRPr="00E37EDD">
        <w:rPr>
          <w:rFonts w:ascii="Arial" w:hAnsi="Arial" w:cs="Arial"/>
        </w:rPr>
        <w:t xml:space="preserve"> </w:t>
      </w:r>
      <w:r w:rsidR="00F54D7E" w:rsidRPr="00E37EDD">
        <w:rPr>
          <w:rFonts w:ascii="Arial" w:hAnsi="Arial" w:cs="Arial"/>
        </w:rPr>
        <w:t>con el fin de brindar</w:t>
      </w:r>
      <w:r w:rsidRPr="00E37EDD">
        <w:rPr>
          <w:rFonts w:ascii="Arial" w:hAnsi="Arial" w:cs="Arial"/>
        </w:rPr>
        <w:t xml:space="preserve"> orientación e información sobre la oferta de servicios sociales de la SDIS</w:t>
      </w:r>
      <w:r w:rsidR="00F54D7E" w:rsidRPr="00E37EDD">
        <w:rPr>
          <w:rFonts w:ascii="Arial" w:hAnsi="Arial" w:cs="Arial"/>
        </w:rPr>
        <w:t>, sus rutas de acceso, así como también, sobre las generalidades de la oferta institucional de otras entidades públicas, privadas y de cooperación. En la segunda</w:t>
      </w:r>
      <w:r w:rsidR="0061381F" w:rsidRPr="00E37EDD">
        <w:rPr>
          <w:rFonts w:ascii="Arial" w:hAnsi="Arial" w:cs="Arial"/>
        </w:rPr>
        <w:t>,</w:t>
      </w:r>
      <w:r w:rsidR="00F54D7E" w:rsidRPr="00E37EDD">
        <w:rPr>
          <w:rFonts w:ascii="Arial" w:hAnsi="Arial" w:cs="Arial"/>
        </w:rPr>
        <w:t xml:space="preserve"> se identifican las necesidades</w:t>
      </w:r>
      <w:r w:rsidR="009D4AF7" w:rsidRPr="00E37EDD">
        <w:rPr>
          <w:rFonts w:ascii="Arial" w:hAnsi="Arial" w:cs="Arial"/>
        </w:rPr>
        <w:t xml:space="preserve"> individuales</w:t>
      </w:r>
      <w:r w:rsidR="00F54D7E" w:rsidRPr="00E37EDD">
        <w:rPr>
          <w:rFonts w:ascii="Arial" w:hAnsi="Arial" w:cs="Arial"/>
        </w:rPr>
        <w:t xml:space="preserve"> en términos de acceso a servicios sociales, en la cual se hace necesario realizar referenciación a</w:t>
      </w:r>
      <w:r w:rsidR="0061381F" w:rsidRPr="00E37EDD">
        <w:rPr>
          <w:rFonts w:ascii="Arial" w:hAnsi="Arial" w:cs="Arial"/>
        </w:rPr>
        <w:t xml:space="preserve"> las Subdirecciones Locales de la SDIS,</w:t>
      </w:r>
      <w:r w:rsidR="00F54D7E" w:rsidRPr="00E37EDD">
        <w:rPr>
          <w:rFonts w:ascii="Arial" w:hAnsi="Arial" w:cs="Arial"/>
        </w:rPr>
        <w:t xml:space="preserve"> los puntos de atención de los servicios de la SDIS o de entidades públicas, privadas y de cooperación.</w:t>
      </w:r>
    </w:p>
    <w:p w14:paraId="1A79A184" w14:textId="77777777" w:rsidR="00E32F49" w:rsidRPr="00E32F49" w:rsidRDefault="00E32F49" w:rsidP="00E32F49">
      <w:pPr>
        <w:spacing w:after="0" w:line="240" w:lineRule="auto"/>
        <w:jc w:val="both"/>
        <w:rPr>
          <w:rFonts w:ascii="Arial" w:hAnsi="Arial" w:cs="Arial"/>
        </w:rPr>
      </w:pPr>
    </w:p>
    <w:p w14:paraId="15A7942F" w14:textId="4839205B" w:rsidR="00F54D7E" w:rsidRDefault="00F54D7E" w:rsidP="001832AB">
      <w:pPr>
        <w:pStyle w:val="Prrafodelista"/>
        <w:numPr>
          <w:ilvl w:val="0"/>
          <w:numId w:val="28"/>
        </w:numPr>
        <w:spacing w:after="0" w:line="240" w:lineRule="auto"/>
        <w:jc w:val="both"/>
        <w:rPr>
          <w:rFonts w:ascii="Arial" w:hAnsi="Arial" w:cs="Arial"/>
        </w:rPr>
      </w:pPr>
      <w:r w:rsidRPr="00E37EDD">
        <w:rPr>
          <w:rFonts w:ascii="Arial" w:hAnsi="Arial" w:cs="Arial"/>
        </w:rPr>
        <w:t xml:space="preserve">Para realizar la orientación e información es necesario que los servidores, servidoras y contratistas de </w:t>
      </w:r>
      <w:r w:rsidR="00D21AC2" w:rsidRPr="00E37EDD">
        <w:rPr>
          <w:rFonts w:ascii="Arial" w:hAnsi="Arial" w:cs="Arial"/>
        </w:rPr>
        <w:t>la SDIS</w:t>
      </w:r>
      <w:r w:rsidRPr="00E37EDD">
        <w:rPr>
          <w:rFonts w:ascii="Arial" w:hAnsi="Arial" w:cs="Arial"/>
        </w:rPr>
        <w:t>, conozcan el portafo</w:t>
      </w:r>
      <w:r w:rsidR="00D10B96" w:rsidRPr="00E37EDD">
        <w:rPr>
          <w:rFonts w:ascii="Arial" w:hAnsi="Arial" w:cs="Arial"/>
        </w:rPr>
        <w:t xml:space="preserve">lio de </w:t>
      </w:r>
      <w:r w:rsidR="00653CBD" w:rsidRPr="00E37EDD">
        <w:rPr>
          <w:rFonts w:ascii="Arial" w:hAnsi="Arial" w:cs="Arial"/>
        </w:rPr>
        <w:t>servicios de la entidad que se encuentra</w:t>
      </w:r>
      <w:r w:rsidR="00D10B96" w:rsidRPr="00E37EDD">
        <w:rPr>
          <w:rFonts w:ascii="Arial" w:hAnsi="Arial" w:cs="Arial"/>
        </w:rPr>
        <w:t xml:space="preserve"> en la página web de la Secretaría, </w:t>
      </w:r>
      <w:r w:rsidRPr="00E37EDD">
        <w:rPr>
          <w:rFonts w:ascii="Arial" w:hAnsi="Arial" w:cs="Arial"/>
        </w:rPr>
        <w:t>así como las generalidades sobre el acceso a servicios de otras entidades públicas, privadas y de cooperación</w:t>
      </w:r>
      <w:r w:rsidR="00D10B96" w:rsidRPr="00E37EDD">
        <w:rPr>
          <w:rFonts w:ascii="Arial" w:hAnsi="Arial" w:cs="Arial"/>
        </w:rPr>
        <w:t xml:space="preserve"> presentes </w:t>
      </w:r>
      <w:r w:rsidRPr="00E37EDD">
        <w:rPr>
          <w:rFonts w:ascii="Arial" w:hAnsi="Arial" w:cs="Arial"/>
        </w:rPr>
        <w:t xml:space="preserve">en el </w:t>
      </w:r>
      <w:r w:rsidR="00D10B96" w:rsidRPr="00E37EDD">
        <w:rPr>
          <w:rFonts w:ascii="Arial" w:hAnsi="Arial" w:cs="Arial"/>
        </w:rPr>
        <w:t xml:space="preserve">Directorio de Actores de la Herramienta de Abordaje Territorial Integral </w:t>
      </w:r>
      <w:r w:rsidR="00937938" w:rsidRPr="00E37EDD">
        <w:rPr>
          <w:rFonts w:ascii="Arial" w:hAnsi="Arial" w:cs="Arial"/>
        </w:rPr>
        <w:t>(</w:t>
      </w:r>
      <w:r w:rsidR="00D10B96" w:rsidRPr="00E37EDD">
        <w:rPr>
          <w:rFonts w:ascii="Arial" w:hAnsi="Arial" w:cs="Arial"/>
        </w:rPr>
        <w:t>HATI</w:t>
      </w:r>
      <w:r w:rsidR="00937938" w:rsidRPr="00E37EDD">
        <w:rPr>
          <w:rFonts w:ascii="Arial" w:hAnsi="Arial" w:cs="Arial"/>
        </w:rPr>
        <w:t>)</w:t>
      </w:r>
      <w:r w:rsidR="00D10B96" w:rsidRPr="00E37EDD">
        <w:rPr>
          <w:rFonts w:ascii="Arial" w:hAnsi="Arial" w:cs="Arial"/>
        </w:rPr>
        <w:t>.</w:t>
      </w:r>
    </w:p>
    <w:p w14:paraId="529B1435" w14:textId="77777777" w:rsidR="00E32F49" w:rsidRPr="00E32F49" w:rsidRDefault="00E32F49" w:rsidP="00E32F49">
      <w:pPr>
        <w:spacing w:after="0" w:line="240" w:lineRule="auto"/>
        <w:jc w:val="both"/>
        <w:rPr>
          <w:rFonts w:ascii="Arial" w:hAnsi="Arial" w:cs="Arial"/>
        </w:rPr>
      </w:pPr>
    </w:p>
    <w:p w14:paraId="74E260BA" w14:textId="5E95FD76" w:rsidR="00D21AC2" w:rsidRDefault="00D21AC2" w:rsidP="001832AB">
      <w:pPr>
        <w:pStyle w:val="Prrafodelista"/>
        <w:numPr>
          <w:ilvl w:val="0"/>
          <w:numId w:val="28"/>
        </w:numPr>
        <w:spacing w:after="0" w:line="240" w:lineRule="auto"/>
        <w:jc w:val="both"/>
        <w:rPr>
          <w:rFonts w:ascii="Arial" w:hAnsi="Arial" w:cs="Arial"/>
        </w:rPr>
      </w:pPr>
      <w:r w:rsidRPr="00E37EDD">
        <w:rPr>
          <w:rFonts w:ascii="Arial" w:hAnsi="Arial" w:cs="Arial"/>
        </w:rPr>
        <w:t xml:space="preserve">Sobre el Directorio de Actores de la Herramienta de Abordaje Territorial Integral </w:t>
      </w:r>
      <w:r w:rsidR="00937938" w:rsidRPr="00E37EDD">
        <w:rPr>
          <w:rFonts w:ascii="Arial" w:hAnsi="Arial" w:cs="Arial"/>
        </w:rPr>
        <w:t>(</w:t>
      </w:r>
      <w:r w:rsidRPr="00E37EDD">
        <w:rPr>
          <w:rFonts w:ascii="Arial" w:hAnsi="Arial" w:cs="Arial"/>
        </w:rPr>
        <w:t>HATI</w:t>
      </w:r>
      <w:r w:rsidR="00937938" w:rsidRPr="00E37EDD">
        <w:rPr>
          <w:rFonts w:ascii="Arial" w:hAnsi="Arial" w:cs="Arial"/>
        </w:rPr>
        <w:t>)</w:t>
      </w:r>
      <w:r w:rsidRPr="00E37EDD">
        <w:rPr>
          <w:rFonts w:ascii="Arial" w:hAnsi="Arial" w:cs="Arial"/>
        </w:rPr>
        <w:t>, su consulta e ingreso se hace a través del correo institucional a la aplicación Share Point, en el cual se ubica HATI e ingresa a través de Ruta Articulación-RAR al directorio de Actores.</w:t>
      </w:r>
    </w:p>
    <w:p w14:paraId="3B298916" w14:textId="77777777" w:rsidR="00E32F49" w:rsidRPr="00E32F49" w:rsidRDefault="00E32F49" w:rsidP="00E32F49">
      <w:pPr>
        <w:spacing w:after="0" w:line="240" w:lineRule="auto"/>
        <w:jc w:val="both"/>
        <w:rPr>
          <w:rFonts w:ascii="Arial" w:hAnsi="Arial" w:cs="Arial"/>
        </w:rPr>
      </w:pPr>
    </w:p>
    <w:p w14:paraId="6BD6BE8A" w14:textId="5070498D" w:rsidR="00253324" w:rsidRPr="00E37EDD" w:rsidRDefault="00653CBD" w:rsidP="001832AB">
      <w:pPr>
        <w:pStyle w:val="Prrafodelista"/>
        <w:numPr>
          <w:ilvl w:val="0"/>
          <w:numId w:val="28"/>
        </w:numPr>
        <w:spacing w:after="0" w:line="240" w:lineRule="auto"/>
        <w:jc w:val="both"/>
        <w:rPr>
          <w:rFonts w:ascii="Arial" w:hAnsi="Arial" w:cs="Arial"/>
        </w:rPr>
      </w:pPr>
      <w:r w:rsidRPr="00E37EDD">
        <w:rPr>
          <w:rFonts w:ascii="Arial" w:hAnsi="Arial" w:cs="Arial"/>
        </w:rPr>
        <w:t xml:space="preserve">Para realizar la referenciación, se deben identificar las posibles necesidades de acceso a servicios sociales </w:t>
      </w:r>
      <w:r w:rsidR="000A5217" w:rsidRPr="00E37EDD">
        <w:rPr>
          <w:rFonts w:ascii="Arial" w:hAnsi="Arial" w:cs="Arial"/>
        </w:rPr>
        <w:t>tanto d</w:t>
      </w:r>
      <w:r w:rsidRPr="00E37EDD">
        <w:rPr>
          <w:rFonts w:ascii="Arial" w:hAnsi="Arial" w:cs="Arial"/>
        </w:rPr>
        <w:t>el solicitante,</w:t>
      </w:r>
      <w:r w:rsidR="000A5217" w:rsidRPr="00E37EDD">
        <w:rPr>
          <w:rFonts w:ascii="Arial" w:hAnsi="Arial" w:cs="Arial"/>
        </w:rPr>
        <w:t xml:space="preserve"> como de</w:t>
      </w:r>
      <w:r w:rsidRPr="00E37EDD">
        <w:rPr>
          <w:rFonts w:ascii="Arial" w:hAnsi="Arial" w:cs="Arial"/>
        </w:rPr>
        <w:t xml:space="preserve"> los integrantes de su núcleo familiar</w:t>
      </w:r>
      <w:r w:rsidR="000A5217" w:rsidRPr="00E37EDD">
        <w:rPr>
          <w:rFonts w:ascii="Arial" w:hAnsi="Arial" w:cs="Arial"/>
        </w:rPr>
        <w:t>,</w:t>
      </w:r>
      <w:r w:rsidRPr="00E37EDD">
        <w:rPr>
          <w:rFonts w:ascii="Arial" w:hAnsi="Arial" w:cs="Arial"/>
        </w:rPr>
        <w:t xml:space="preserve"> teniendo en cuenta la oferta disponible.</w:t>
      </w:r>
      <w:r w:rsidR="002C208E" w:rsidRPr="00E37EDD">
        <w:rPr>
          <w:rFonts w:ascii="Arial" w:hAnsi="Arial" w:cs="Arial"/>
        </w:rPr>
        <w:t xml:space="preserve"> </w:t>
      </w:r>
    </w:p>
    <w:p w14:paraId="55D698BD" w14:textId="77777777" w:rsidR="009F0694" w:rsidRPr="00E37EDD" w:rsidRDefault="009F0694" w:rsidP="00F82066">
      <w:pPr>
        <w:pStyle w:val="Prrafodelista"/>
        <w:spacing w:after="0" w:line="240" w:lineRule="auto"/>
        <w:rPr>
          <w:rFonts w:ascii="Arial" w:hAnsi="Arial" w:cs="Arial"/>
        </w:rPr>
      </w:pPr>
    </w:p>
    <w:p w14:paraId="501860BF" w14:textId="4E498424" w:rsidR="009D4AF7" w:rsidRPr="00E37EDD" w:rsidRDefault="00927EF8" w:rsidP="00F82066">
      <w:pPr>
        <w:pStyle w:val="Prrafodelista"/>
        <w:numPr>
          <w:ilvl w:val="0"/>
          <w:numId w:val="11"/>
        </w:numPr>
        <w:spacing w:after="0" w:line="240" w:lineRule="auto"/>
        <w:jc w:val="both"/>
        <w:rPr>
          <w:rFonts w:ascii="Arial" w:hAnsi="Arial" w:cs="Arial"/>
        </w:rPr>
      </w:pPr>
      <w:r w:rsidRPr="00E37EDD">
        <w:rPr>
          <w:rFonts w:ascii="Arial" w:hAnsi="Arial" w:cs="Arial"/>
        </w:rPr>
        <w:t>Descripción de actividades</w:t>
      </w:r>
    </w:p>
    <w:p w14:paraId="03DF598C" w14:textId="328FA2AF" w:rsidR="00A830B3" w:rsidRPr="00804542" w:rsidRDefault="00A830B3" w:rsidP="00F82066">
      <w:pPr>
        <w:spacing w:after="0" w:line="240" w:lineRule="auto"/>
        <w:rPr>
          <w:rFonts w:ascii="Arial" w:hAnsi="Arial" w:cs="Arial"/>
          <w:sz w:val="12"/>
          <w:szCs w:val="12"/>
        </w:rPr>
      </w:pPr>
    </w:p>
    <w:p w14:paraId="4B60E638" w14:textId="22E67E0C" w:rsidR="00E020D0" w:rsidRPr="001832AB" w:rsidRDefault="00E020D0" w:rsidP="001832AB">
      <w:pPr>
        <w:spacing w:after="0" w:line="240" w:lineRule="auto"/>
        <w:jc w:val="both"/>
        <w:rPr>
          <w:rFonts w:ascii="Arial" w:hAnsi="Arial" w:cs="Arial"/>
        </w:rPr>
      </w:pPr>
      <w:r w:rsidRPr="001832AB">
        <w:rPr>
          <w:rFonts w:ascii="Arial" w:hAnsi="Arial" w:cs="Arial"/>
        </w:rPr>
        <w:t xml:space="preserve">Actividades </w:t>
      </w:r>
      <w:r w:rsidR="00494469" w:rsidRPr="001832AB">
        <w:rPr>
          <w:rFonts w:ascii="Arial" w:hAnsi="Arial" w:cs="Arial"/>
        </w:rPr>
        <w:t>de atención</w:t>
      </w:r>
      <w:r w:rsidR="00E045D7" w:rsidRPr="001832AB">
        <w:rPr>
          <w:rFonts w:ascii="Arial" w:hAnsi="Arial" w:cs="Arial"/>
        </w:rPr>
        <w:t xml:space="preserve"> </w:t>
      </w:r>
      <w:r w:rsidRPr="001832AB">
        <w:rPr>
          <w:rFonts w:ascii="Arial" w:hAnsi="Arial" w:cs="Arial"/>
        </w:rPr>
        <w:t>para la aplicación general del procedimiento</w:t>
      </w:r>
    </w:p>
    <w:p w14:paraId="3BE42292" w14:textId="31C8AB85" w:rsidR="0034732F" w:rsidRPr="00E37EDD" w:rsidRDefault="00804542" w:rsidP="0071337A">
      <w:pPr>
        <w:pStyle w:val="Prrafodelista"/>
        <w:spacing w:after="0" w:line="240" w:lineRule="auto"/>
        <w:ind w:left="0"/>
        <w:jc w:val="both"/>
        <w:rPr>
          <w:rFonts w:ascii="Arial" w:hAnsi="Arial" w:cs="Arial"/>
        </w:rPr>
      </w:pPr>
      <w:r w:rsidRPr="00804542">
        <w:rPr>
          <w:noProof/>
        </w:rPr>
        <w:drawing>
          <wp:inline distT="0" distB="0" distL="0" distR="0" wp14:anchorId="7A68ECFF" wp14:editId="6F446CDE">
            <wp:extent cx="4786624" cy="406800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6624" cy="4068000"/>
                    </a:xfrm>
                    <a:prstGeom prst="rect">
                      <a:avLst/>
                    </a:prstGeom>
                  </pic:spPr>
                </pic:pic>
              </a:graphicData>
            </a:graphic>
          </wp:inline>
        </w:drawing>
      </w:r>
    </w:p>
    <w:p w14:paraId="4D5A9793" w14:textId="6A366DB0" w:rsidR="00936DB9" w:rsidRPr="001832AB" w:rsidRDefault="00936DB9" w:rsidP="001832AB">
      <w:pPr>
        <w:spacing w:after="0" w:line="240" w:lineRule="auto"/>
        <w:jc w:val="both"/>
        <w:rPr>
          <w:rFonts w:ascii="Arial" w:hAnsi="Arial" w:cs="Arial"/>
        </w:rPr>
      </w:pPr>
      <w:r w:rsidRPr="001832AB">
        <w:rPr>
          <w:rFonts w:ascii="Arial" w:hAnsi="Arial" w:cs="Arial"/>
        </w:rPr>
        <w:t xml:space="preserve">Actividades para la aplicación del procedimiento en el </w:t>
      </w:r>
      <w:r w:rsidR="00393C6E" w:rsidRPr="001832AB">
        <w:rPr>
          <w:rFonts w:ascii="Arial" w:hAnsi="Arial" w:cs="Arial"/>
        </w:rPr>
        <w:t>S</w:t>
      </w:r>
      <w:r w:rsidRPr="001832AB">
        <w:rPr>
          <w:rFonts w:ascii="Arial" w:hAnsi="Arial" w:cs="Arial"/>
        </w:rPr>
        <w:t xml:space="preserve">ervicio de Respuesta Social y en el </w:t>
      </w:r>
      <w:r w:rsidR="00393C6E" w:rsidRPr="001832AB">
        <w:rPr>
          <w:rFonts w:ascii="Arial" w:hAnsi="Arial" w:cs="Arial"/>
        </w:rPr>
        <w:t>S</w:t>
      </w:r>
      <w:r w:rsidRPr="001832AB">
        <w:rPr>
          <w:rFonts w:ascii="Arial" w:hAnsi="Arial" w:cs="Arial"/>
        </w:rPr>
        <w:t>ervicio para la Integración y los Derechos del Migrante, Refugiado y Retornado</w:t>
      </w:r>
    </w:p>
    <w:p w14:paraId="2775CC6D" w14:textId="77777777" w:rsidR="00936DB9" w:rsidRPr="00E37EDD" w:rsidRDefault="00936DB9" w:rsidP="00F82066">
      <w:pPr>
        <w:spacing w:after="0" w:line="240" w:lineRule="auto"/>
        <w:jc w:val="both"/>
        <w:rPr>
          <w:rFonts w:ascii="Arial" w:hAnsi="Arial" w:cs="Arial"/>
        </w:rPr>
      </w:pPr>
    </w:p>
    <w:p w14:paraId="1BACC051" w14:textId="70F8EA62" w:rsidR="00936DB9" w:rsidRPr="00E37EDD" w:rsidRDefault="00CF746E" w:rsidP="00F82066">
      <w:pPr>
        <w:spacing w:after="0" w:line="240" w:lineRule="auto"/>
        <w:jc w:val="both"/>
        <w:rPr>
          <w:rFonts w:ascii="Arial" w:hAnsi="Arial" w:cs="Arial"/>
        </w:rPr>
      </w:pPr>
      <w:r w:rsidRPr="00CF746E">
        <w:rPr>
          <w:noProof/>
        </w:rPr>
        <w:drawing>
          <wp:inline distT="0" distB="0" distL="0" distR="0" wp14:anchorId="18449C14" wp14:editId="2539B601">
            <wp:extent cx="5223863" cy="7164000"/>
            <wp:effectExtent l="0" t="0" r="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9"/>
                    <a:stretch>
                      <a:fillRect/>
                    </a:stretch>
                  </pic:blipFill>
                  <pic:spPr>
                    <a:xfrm>
                      <a:off x="0" y="0"/>
                      <a:ext cx="5223863" cy="7164000"/>
                    </a:xfrm>
                    <a:prstGeom prst="rect">
                      <a:avLst/>
                    </a:prstGeom>
                  </pic:spPr>
                </pic:pic>
              </a:graphicData>
            </a:graphic>
          </wp:inline>
        </w:drawing>
      </w:r>
    </w:p>
    <w:p w14:paraId="5B704662" w14:textId="27C9FACF" w:rsidR="0022081B" w:rsidRDefault="0022081B" w:rsidP="001832AB">
      <w:pPr>
        <w:spacing w:after="0" w:line="240" w:lineRule="auto"/>
        <w:jc w:val="both"/>
        <w:rPr>
          <w:rFonts w:ascii="Arial" w:hAnsi="Arial" w:cs="Arial"/>
        </w:rPr>
      </w:pPr>
      <w:bookmarkStart w:id="0" w:name="_Hlk115340598"/>
      <w:r w:rsidRPr="0022081B">
        <w:rPr>
          <w:noProof/>
        </w:rPr>
        <w:drawing>
          <wp:inline distT="0" distB="0" distL="0" distR="0" wp14:anchorId="0AA7A906" wp14:editId="136D4382">
            <wp:extent cx="5248456" cy="6840000"/>
            <wp:effectExtent l="0" t="0" r="0" b="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pic:nvPicPr>
                  <pic:blipFill>
                    <a:blip r:embed="rId10"/>
                    <a:stretch>
                      <a:fillRect/>
                    </a:stretch>
                  </pic:blipFill>
                  <pic:spPr>
                    <a:xfrm>
                      <a:off x="0" y="0"/>
                      <a:ext cx="5248456" cy="6840000"/>
                    </a:xfrm>
                    <a:prstGeom prst="rect">
                      <a:avLst/>
                    </a:prstGeom>
                  </pic:spPr>
                </pic:pic>
              </a:graphicData>
            </a:graphic>
          </wp:inline>
        </w:drawing>
      </w:r>
    </w:p>
    <w:p w14:paraId="729FE35A" w14:textId="77777777" w:rsidR="0022081B" w:rsidRDefault="0022081B" w:rsidP="001832AB">
      <w:pPr>
        <w:spacing w:after="0" w:line="240" w:lineRule="auto"/>
        <w:jc w:val="both"/>
        <w:rPr>
          <w:rFonts w:ascii="Arial" w:hAnsi="Arial" w:cs="Arial"/>
        </w:rPr>
      </w:pPr>
    </w:p>
    <w:p w14:paraId="4579BCCA" w14:textId="77777777" w:rsidR="0022081B" w:rsidRDefault="0022081B" w:rsidP="001832AB">
      <w:pPr>
        <w:spacing w:after="0" w:line="240" w:lineRule="auto"/>
        <w:jc w:val="both"/>
        <w:rPr>
          <w:rFonts w:ascii="Arial" w:hAnsi="Arial" w:cs="Arial"/>
        </w:rPr>
      </w:pPr>
    </w:p>
    <w:p w14:paraId="1172331B" w14:textId="77777777" w:rsidR="0022081B" w:rsidRDefault="0022081B" w:rsidP="001832AB">
      <w:pPr>
        <w:spacing w:after="0" w:line="240" w:lineRule="auto"/>
        <w:jc w:val="both"/>
        <w:rPr>
          <w:rFonts w:ascii="Arial" w:hAnsi="Arial" w:cs="Arial"/>
        </w:rPr>
      </w:pPr>
    </w:p>
    <w:p w14:paraId="7C7EE8B0" w14:textId="77777777" w:rsidR="0022081B" w:rsidRDefault="0022081B" w:rsidP="001832AB">
      <w:pPr>
        <w:spacing w:after="0" w:line="240" w:lineRule="auto"/>
        <w:jc w:val="both"/>
        <w:rPr>
          <w:rFonts w:ascii="Arial" w:hAnsi="Arial" w:cs="Arial"/>
        </w:rPr>
      </w:pPr>
    </w:p>
    <w:p w14:paraId="5827CEDC" w14:textId="77777777" w:rsidR="0022081B" w:rsidRDefault="0022081B" w:rsidP="001832AB">
      <w:pPr>
        <w:spacing w:after="0" w:line="240" w:lineRule="auto"/>
        <w:jc w:val="both"/>
        <w:rPr>
          <w:rFonts w:ascii="Arial" w:hAnsi="Arial" w:cs="Arial"/>
        </w:rPr>
      </w:pPr>
    </w:p>
    <w:p w14:paraId="1A7BB124" w14:textId="2BB19EDA" w:rsidR="00936DB9" w:rsidRDefault="00936DB9" w:rsidP="001832AB">
      <w:pPr>
        <w:spacing w:after="0" w:line="240" w:lineRule="auto"/>
        <w:jc w:val="both"/>
        <w:rPr>
          <w:rFonts w:ascii="Arial" w:hAnsi="Arial" w:cs="Arial"/>
        </w:rPr>
      </w:pPr>
      <w:r w:rsidRPr="001832AB">
        <w:rPr>
          <w:rFonts w:ascii="Arial" w:hAnsi="Arial" w:cs="Arial"/>
        </w:rPr>
        <w:t>Actividades para la aplicación del procedimiento en los Centros de Encuentro para la Paz y la Integración Local de Víctimas del Conflicto Armado Interno</w:t>
      </w:r>
      <w:bookmarkEnd w:id="0"/>
    </w:p>
    <w:p w14:paraId="0F34F259" w14:textId="77777777" w:rsidR="00CF746E" w:rsidRDefault="00CF746E" w:rsidP="001832AB">
      <w:pPr>
        <w:spacing w:after="0" w:line="240" w:lineRule="auto"/>
        <w:jc w:val="both"/>
        <w:rPr>
          <w:rFonts w:ascii="Arial" w:hAnsi="Arial" w:cs="Arial"/>
        </w:rPr>
      </w:pPr>
    </w:p>
    <w:p w14:paraId="01FCC614" w14:textId="4DD28A24" w:rsidR="00CF746E" w:rsidRPr="001832AB" w:rsidRDefault="00077FA7" w:rsidP="001832AB">
      <w:pPr>
        <w:spacing w:after="0" w:line="240" w:lineRule="auto"/>
        <w:jc w:val="both"/>
        <w:rPr>
          <w:rFonts w:ascii="Arial" w:hAnsi="Arial" w:cs="Arial"/>
        </w:rPr>
      </w:pPr>
      <w:r w:rsidRPr="00077FA7">
        <w:drawing>
          <wp:inline distT="0" distB="0" distL="0" distR="0" wp14:anchorId="210A71EE" wp14:editId="25FF0E7B">
            <wp:extent cx="5210847" cy="5976000"/>
            <wp:effectExtent l="0" t="0" r="8890" b="5715"/>
            <wp:docPr id="28" name="Imagen 2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Diagrama&#10;&#10;Descripción generada automáticamente"/>
                    <pic:cNvPicPr/>
                  </pic:nvPicPr>
                  <pic:blipFill>
                    <a:blip r:embed="rId11"/>
                    <a:stretch>
                      <a:fillRect/>
                    </a:stretch>
                  </pic:blipFill>
                  <pic:spPr>
                    <a:xfrm>
                      <a:off x="0" y="0"/>
                      <a:ext cx="5210847" cy="5976000"/>
                    </a:xfrm>
                    <a:prstGeom prst="rect">
                      <a:avLst/>
                    </a:prstGeom>
                  </pic:spPr>
                </pic:pic>
              </a:graphicData>
            </a:graphic>
          </wp:inline>
        </w:drawing>
      </w:r>
    </w:p>
    <w:p w14:paraId="5BE96AC9" w14:textId="39A22008" w:rsidR="00722683" w:rsidRPr="00E37EDD" w:rsidRDefault="00722683" w:rsidP="00F82066">
      <w:pPr>
        <w:spacing w:after="0" w:line="240" w:lineRule="auto"/>
        <w:jc w:val="both"/>
        <w:rPr>
          <w:rFonts w:ascii="Arial" w:hAnsi="Arial" w:cs="Arial"/>
        </w:rPr>
      </w:pPr>
    </w:p>
    <w:p w14:paraId="2042E928" w14:textId="77777777" w:rsidR="009D33F0" w:rsidRPr="00E37EDD" w:rsidRDefault="009D33F0" w:rsidP="00F82066">
      <w:pPr>
        <w:spacing w:after="0" w:line="240" w:lineRule="auto"/>
        <w:jc w:val="both"/>
        <w:rPr>
          <w:rFonts w:ascii="Arial" w:hAnsi="Arial" w:cs="Arial"/>
          <w:i/>
          <w:color w:val="4472C4" w:themeColor="accent5"/>
        </w:rPr>
      </w:pPr>
    </w:p>
    <w:p w14:paraId="0EB2FECF" w14:textId="77777777" w:rsidR="00602D6E" w:rsidRPr="00E37EDD" w:rsidRDefault="00602D6E" w:rsidP="00F82066">
      <w:pPr>
        <w:spacing w:after="0" w:line="240" w:lineRule="auto"/>
        <w:jc w:val="both"/>
        <w:rPr>
          <w:rFonts w:ascii="Arial" w:hAnsi="Arial" w:cs="Arial"/>
          <w:i/>
          <w:color w:val="4472C4" w:themeColor="accent5"/>
        </w:rPr>
      </w:pPr>
    </w:p>
    <w:p w14:paraId="45FA51D8" w14:textId="77777777" w:rsidR="00602D6E" w:rsidRPr="00E37EDD" w:rsidRDefault="00602D6E" w:rsidP="00F82066">
      <w:pPr>
        <w:spacing w:after="0" w:line="240" w:lineRule="auto"/>
        <w:jc w:val="both"/>
        <w:rPr>
          <w:rFonts w:ascii="Arial" w:hAnsi="Arial" w:cs="Arial"/>
          <w:i/>
          <w:color w:val="4472C4" w:themeColor="accent5"/>
        </w:rPr>
      </w:pPr>
    </w:p>
    <w:p w14:paraId="2F229679" w14:textId="0031EDD1" w:rsidR="00602D6E" w:rsidRDefault="00602D6E" w:rsidP="00F82066">
      <w:pPr>
        <w:spacing w:after="0" w:line="240" w:lineRule="auto"/>
        <w:jc w:val="both"/>
        <w:rPr>
          <w:rFonts w:ascii="Arial" w:hAnsi="Arial" w:cs="Arial"/>
          <w:i/>
          <w:color w:val="4472C4" w:themeColor="accent5"/>
        </w:rPr>
      </w:pPr>
    </w:p>
    <w:p w14:paraId="167D2958" w14:textId="7259EC20" w:rsidR="00ED1E59" w:rsidRDefault="00077FA7" w:rsidP="00F82066">
      <w:pPr>
        <w:spacing w:after="0" w:line="240" w:lineRule="auto"/>
        <w:jc w:val="both"/>
        <w:rPr>
          <w:rFonts w:ascii="Arial" w:hAnsi="Arial" w:cs="Arial"/>
          <w:i/>
          <w:color w:val="4472C4" w:themeColor="accent5"/>
        </w:rPr>
      </w:pPr>
      <w:r w:rsidRPr="00077FA7">
        <w:drawing>
          <wp:inline distT="0" distB="0" distL="0" distR="0" wp14:anchorId="7EC477A4" wp14:editId="7F4AA835">
            <wp:extent cx="6290063" cy="6480000"/>
            <wp:effectExtent l="0" t="0" r="0"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2"/>
                    <a:stretch>
                      <a:fillRect/>
                    </a:stretch>
                  </pic:blipFill>
                  <pic:spPr>
                    <a:xfrm>
                      <a:off x="0" y="0"/>
                      <a:ext cx="6290063" cy="6480000"/>
                    </a:xfrm>
                    <a:prstGeom prst="rect">
                      <a:avLst/>
                    </a:prstGeom>
                  </pic:spPr>
                </pic:pic>
              </a:graphicData>
            </a:graphic>
          </wp:inline>
        </w:drawing>
      </w:r>
    </w:p>
    <w:p w14:paraId="7384E925" w14:textId="4CF13870" w:rsidR="00ED1E59" w:rsidRDefault="00ED1E59" w:rsidP="00F82066">
      <w:pPr>
        <w:spacing w:after="0" w:line="240" w:lineRule="auto"/>
        <w:jc w:val="both"/>
        <w:rPr>
          <w:rFonts w:ascii="Arial" w:hAnsi="Arial" w:cs="Arial"/>
          <w:i/>
          <w:color w:val="4472C4" w:themeColor="accent5"/>
        </w:rPr>
      </w:pPr>
    </w:p>
    <w:p w14:paraId="5D0EEE3D" w14:textId="20D673ED" w:rsidR="00ED1E59" w:rsidRDefault="00ED1E59" w:rsidP="00F82066">
      <w:pPr>
        <w:spacing w:after="0" w:line="240" w:lineRule="auto"/>
        <w:jc w:val="both"/>
        <w:rPr>
          <w:rFonts w:ascii="Arial" w:hAnsi="Arial" w:cs="Arial"/>
          <w:i/>
          <w:color w:val="4472C4" w:themeColor="accent5"/>
        </w:rPr>
      </w:pPr>
    </w:p>
    <w:p w14:paraId="5E2A15CD" w14:textId="0F9336FD" w:rsidR="00ED1E59" w:rsidRDefault="00ED1E59" w:rsidP="00F82066">
      <w:pPr>
        <w:spacing w:after="0" w:line="240" w:lineRule="auto"/>
        <w:jc w:val="both"/>
        <w:rPr>
          <w:rFonts w:ascii="Arial" w:hAnsi="Arial" w:cs="Arial"/>
          <w:i/>
          <w:color w:val="4472C4" w:themeColor="accent5"/>
        </w:rPr>
      </w:pPr>
    </w:p>
    <w:p w14:paraId="1DB12F66" w14:textId="31742B54" w:rsidR="00ED1E59" w:rsidRDefault="00ED1E59" w:rsidP="00F82066">
      <w:pPr>
        <w:spacing w:after="0" w:line="240" w:lineRule="auto"/>
        <w:jc w:val="both"/>
        <w:rPr>
          <w:rFonts w:ascii="Arial" w:hAnsi="Arial" w:cs="Arial"/>
          <w:i/>
          <w:color w:val="4472C4" w:themeColor="accent5"/>
        </w:rPr>
      </w:pPr>
    </w:p>
    <w:p w14:paraId="50AF1619" w14:textId="0AAD9621" w:rsidR="00ED1E59" w:rsidRDefault="007E718F" w:rsidP="00F82066">
      <w:pPr>
        <w:spacing w:after="0" w:line="240" w:lineRule="auto"/>
        <w:jc w:val="both"/>
        <w:rPr>
          <w:rFonts w:ascii="Arial" w:hAnsi="Arial" w:cs="Arial"/>
          <w:i/>
          <w:color w:val="4472C4" w:themeColor="accent5"/>
        </w:rPr>
      </w:pPr>
      <w:r w:rsidRPr="007E718F">
        <w:rPr>
          <w:noProof/>
        </w:rPr>
        <w:drawing>
          <wp:inline distT="0" distB="0" distL="0" distR="0" wp14:anchorId="406526C3" wp14:editId="2F5BC191">
            <wp:extent cx="5972175" cy="4697730"/>
            <wp:effectExtent l="0" t="0" r="9525" b="762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abla&#10;&#10;Descripción generada automáticamente"/>
                    <pic:cNvPicPr/>
                  </pic:nvPicPr>
                  <pic:blipFill>
                    <a:blip r:embed="rId13"/>
                    <a:stretch>
                      <a:fillRect/>
                    </a:stretch>
                  </pic:blipFill>
                  <pic:spPr>
                    <a:xfrm>
                      <a:off x="0" y="0"/>
                      <a:ext cx="5972175" cy="4697730"/>
                    </a:xfrm>
                    <a:prstGeom prst="rect">
                      <a:avLst/>
                    </a:prstGeom>
                  </pic:spPr>
                </pic:pic>
              </a:graphicData>
            </a:graphic>
          </wp:inline>
        </w:drawing>
      </w:r>
    </w:p>
    <w:p w14:paraId="6E44047B" w14:textId="77777777" w:rsidR="00ED1E59" w:rsidRPr="00E37EDD" w:rsidRDefault="00ED1E59" w:rsidP="00F82066">
      <w:pPr>
        <w:spacing w:after="0" w:line="240" w:lineRule="auto"/>
        <w:jc w:val="both"/>
        <w:rPr>
          <w:rFonts w:ascii="Arial" w:hAnsi="Arial" w:cs="Arial"/>
          <w:i/>
          <w:color w:val="4472C4" w:themeColor="accent5"/>
        </w:rPr>
      </w:pPr>
    </w:p>
    <w:p w14:paraId="571D271F" w14:textId="29F67A64" w:rsidR="005648FB" w:rsidRPr="00E37EDD" w:rsidRDefault="00F8000B" w:rsidP="00F82066">
      <w:pPr>
        <w:spacing w:after="0" w:line="240" w:lineRule="auto"/>
        <w:jc w:val="both"/>
        <w:rPr>
          <w:rFonts w:ascii="Arial" w:hAnsi="Arial" w:cs="Arial"/>
        </w:rPr>
      </w:pPr>
      <w:r w:rsidRPr="00E37EDD">
        <w:rPr>
          <w:rFonts w:ascii="Arial" w:hAnsi="Arial" w:cs="Arial"/>
        </w:rPr>
        <w:t xml:space="preserve">4.1 </w:t>
      </w:r>
      <w:r w:rsidR="005648FB" w:rsidRPr="00E37EDD">
        <w:rPr>
          <w:rFonts w:ascii="Arial" w:hAnsi="Arial" w:cs="Arial"/>
        </w:rPr>
        <w:t>Aclaración de actividades</w:t>
      </w:r>
    </w:p>
    <w:p w14:paraId="44394884" w14:textId="77777777" w:rsidR="00602D6E" w:rsidRPr="00E37EDD" w:rsidRDefault="00602D6E" w:rsidP="00F82066">
      <w:pPr>
        <w:tabs>
          <w:tab w:val="left" w:pos="946"/>
        </w:tabs>
        <w:spacing w:after="0" w:line="240" w:lineRule="auto"/>
        <w:jc w:val="both"/>
        <w:rPr>
          <w:rFonts w:ascii="Arial" w:hAnsi="Arial" w:cs="Arial"/>
        </w:rPr>
      </w:pPr>
    </w:p>
    <w:p w14:paraId="7D685E82" w14:textId="3E431573" w:rsidR="004F27CB" w:rsidRPr="00E37EDD" w:rsidRDefault="004F27CB" w:rsidP="00F82066">
      <w:pPr>
        <w:tabs>
          <w:tab w:val="left" w:pos="946"/>
        </w:tabs>
        <w:spacing w:after="0" w:line="240" w:lineRule="auto"/>
        <w:jc w:val="both"/>
        <w:rPr>
          <w:rFonts w:ascii="Arial" w:hAnsi="Arial" w:cs="Arial"/>
        </w:rPr>
      </w:pPr>
      <w:r w:rsidRPr="00E37EDD">
        <w:rPr>
          <w:rFonts w:ascii="Arial" w:hAnsi="Arial" w:cs="Arial"/>
        </w:rPr>
        <w:t>Actividades de atención para la aplicación general del procedimiento</w:t>
      </w:r>
      <w:r w:rsidR="001832AB">
        <w:rPr>
          <w:rFonts w:ascii="Arial" w:hAnsi="Arial" w:cs="Arial"/>
        </w:rPr>
        <w:t>.</w:t>
      </w:r>
    </w:p>
    <w:p w14:paraId="59763A78" w14:textId="77777777" w:rsidR="00A12B1A" w:rsidRPr="00E37EDD" w:rsidRDefault="00A12B1A" w:rsidP="00F82066">
      <w:pPr>
        <w:tabs>
          <w:tab w:val="left" w:pos="946"/>
        </w:tabs>
        <w:spacing w:after="0" w:line="240" w:lineRule="auto"/>
        <w:jc w:val="both"/>
        <w:rPr>
          <w:rFonts w:ascii="Arial" w:hAnsi="Arial" w:cs="Arial"/>
        </w:rPr>
      </w:pPr>
    </w:p>
    <w:p w14:paraId="1412D697" w14:textId="07356AEB" w:rsidR="00405FFD" w:rsidRPr="00E37EDD" w:rsidRDefault="001832AB" w:rsidP="00F82066">
      <w:pPr>
        <w:pStyle w:val="Prrafodelista"/>
        <w:numPr>
          <w:ilvl w:val="0"/>
          <w:numId w:val="21"/>
        </w:numPr>
        <w:spacing w:after="0" w:line="240" w:lineRule="auto"/>
        <w:jc w:val="both"/>
        <w:rPr>
          <w:rFonts w:ascii="Arial" w:hAnsi="Arial" w:cs="Arial"/>
        </w:rPr>
      </w:pPr>
      <w:r>
        <w:rPr>
          <w:rFonts w:ascii="Arial" w:hAnsi="Arial" w:cs="Arial"/>
        </w:rPr>
        <w:t>Las</w:t>
      </w:r>
      <w:r w:rsidR="00405FFD" w:rsidRPr="00E37EDD">
        <w:rPr>
          <w:rFonts w:ascii="Arial" w:hAnsi="Arial" w:cs="Arial"/>
        </w:rPr>
        <w:t xml:space="preserve"> actividad</w:t>
      </w:r>
      <w:r>
        <w:rPr>
          <w:rFonts w:ascii="Arial" w:hAnsi="Arial" w:cs="Arial"/>
        </w:rPr>
        <w:t>es</w:t>
      </w:r>
      <w:r w:rsidR="00405FFD" w:rsidRPr="00E37EDD">
        <w:rPr>
          <w:rFonts w:ascii="Arial" w:hAnsi="Arial" w:cs="Arial"/>
        </w:rPr>
        <w:t xml:space="preserve"> </w:t>
      </w:r>
      <w:r w:rsidR="004F27CB" w:rsidRPr="00E37EDD">
        <w:rPr>
          <w:rFonts w:ascii="Arial" w:hAnsi="Arial" w:cs="Arial"/>
        </w:rPr>
        <w:t>1</w:t>
      </w:r>
      <w:r w:rsidR="00405FFD" w:rsidRPr="00E37EDD">
        <w:rPr>
          <w:rFonts w:ascii="Arial" w:hAnsi="Arial" w:cs="Arial"/>
        </w:rPr>
        <w:t xml:space="preserve"> en adelante, se realiza</w:t>
      </w:r>
      <w:r>
        <w:rPr>
          <w:rFonts w:ascii="Arial" w:hAnsi="Arial" w:cs="Arial"/>
        </w:rPr>
        <w:t>n</w:t>
      </w:r>
      <w:r w:rsidR="00405FFD" w:rsidRPr="00E37EDD">
        <w:rPr>
          <w:rFonts w:ascii="Arial" w:hAnsi="Arial" w:cs="Arial"/>
        </w:rPr>
        <w:t xml:space="preserve"> cuando una persona solicite o requiera información sobre la oferta de servicios sociales de la entidad.</w:t>
      </w:r>
    </w:p>
    <w:p w14:paraId="0669CF99" w14:textId="6443E6D5" w:rsidR="00405FFD" w:rsidRPr="00871B81" w:rsidRDefault="002A46B1" w:rsidP="0045027D">
      <w:pPr>
        <w:pStyle w:val="Prrafodelista"/>
        <w:numPr>
          <w:ilvl w:val="0"/>
          <w:numId w:val="21"/>
        </w:numPr>
        <w:spacing w:after="0" w:line="240" w:lineRule="auto"/>
        <w:jc w:val="both"/>
        <w:rPr>
          <w:rFonts w:ascii="Arial" w:hAnsi="Arial" w:cs="Arial"/>
        </w:rPr>
      </w:pPr>
      <w:r w:rsidRPr="00871B81">
        <w:rPr>
          <w:rFonts w:ascii="Arial" w:hAnsi="Arial" w:cs="Arial"/>
        </w:rPr>
        <w:t xml:space="preserve">Actividad 1. </w:t>
      </w:r>
      <w:r w:rsidR="00405FFD" w:rsidRPr="00871B81">
        <w:rPr>
          <w:rFonts w:ascii="Arial" w:hAnsi="Arial" w:cs="Arial"/>
        </w:rPr>
        <w:t>La consulta del portafolio de servicios se debe realizar en la página web de la SDIS; y para el caso de las entidades externas, en sus respectivas plataformas o archivos donde repose dicha información.</w:t>
      </w:r>
      <w:r w:rsidRPr="00871B81">
        <w:rPr>
          <w:rFonts w:ascii="Arial" w:hAnsi="Arial" w:cs="Arial"/>
        </w:rPr>
        <w:t xml:space="preserve"> </w:t>
      </w:r>
      <w:r w:rsidR="00F07604" w:rsidRPr="00871B81">
        <w:rPr>
          <w:rFonts w:ascii="Arial" w:hAnsi="Arial" w:cs="Arial"/>
        </w:rPr>
        <w:t>Verifi</w:t>
      </w:r>
      <w:r w:rsidR="003C2CE6" w:rsidRPr="00871B81">
        <w:rPr>
          <w:rFonts w:ascii="Arial" w:hAnsi="Arial" w:cs="Arial"/>
        </w:rPr>
        <w:t>car</w:t>
      </w:r>
      <w:r w:rsidR="00F07604" w:rsidRPr="00871B81">
        <w:rPr>
          <w:rFonts w:ascii="Arial" w:hAnsi="Arial" w:cs="Arial"/>
        </w:rPr>
        <w:t xml:space="preserve"> en el sistema de información misional SIRBE si la persona se encuentra en atención en algún servicio de la entidad. De igual manera, mante</w:t>
      </w:r>
      <w:r w:rsidR="007044C6" w:rsidRPr="00871B81">
        <w:rPr>
          <w:rFonts w:ascii="Arial" w:hAnsi="Arial" w:cs="Arial"/>
        </w:rPr>
        <w:t>n</w:t>
      </w:r>
      <w:r w:rsidR="00F07604" w:rsidRPr="00871B81">
        <w:rPr>
          <w:rFonts w:ascii="Arial" w:hAnsi="Arial" w:cs="Arial"/>
        </w:rPr>
        <w:t>ga contacto activo con los demás servicios que permita la efectividad de la referenciación a realizar.</w:t>
      </w:r>
    </w:p>
    <w:p w14:paraId="12CD894D" w14:textId="7983C3AC" w:rsidR="00F07604" w:rsidRPr="00E37EDD" w:rsidRDefault="002A46B1" w:rsidP="00F82066">
      <w:pPr>
        <w:pStyle w:val="Prrafodelista"/>
        <w:numPr>
          <w:ilvl w:val="0"/>
          <w:numId w:val="21"/>
        </w:numPr>
        <w:spacing w:after="0" w:line="240" w:lineRule="auto"/>
        <w:jc w:val="both"/>
        <w:rPr>
          <w:rFonts w:ascii="Arial" w:hAnsi="Arial" w:cs="Arial"/>
        </w:rPr>
      </w:pPr>
      <w:r>
        <w:rPr>
          <w:rFonts w:ascii="Arial" w:hAnsi="Arial" w:cs="Arial"/>
        </w:rPr>
        <w:t xml:space="preserve">Actividad 3. </w:t>
      </w:r>
      <w:r w:rsidR="00F07604" w:rsidRPr="00E37EDD">
        <w:rPr>
          <w:rFonts w:ascii="Arial" w:hAnsi="Arial" w:cs="Arial"/>
        </w:rPr>
        <w:t xml:space="preserve">El formato </w:t>
      </w:r>
      <w:r w:rsidR="00871B81">
        <w:rPr>
          <w:rFonts w:ascii="Arial" w:hAnsi="Arial" w:cs="Arial"/>
        </w:rPr>
        <w:t>R</w:t>
      </w:r>
      <w:r w:rsidR="00F07604" w:rsidRPr="00E37EDD">
        <w:rPr>
          <w:rFonts w:ascii="Arial" w:hAnsi="Arial" w:cs="Arial"/>
        </w:rPr>
        <w:t xml:space="preserve">eferenciación de población (FOR-PSS-079) se debe entregar a la persona diligenciado de tal manera que le permita gestionar el acceso a los servicios requeridos. De igual manera, utilice las herramientas que considere necesarias para que la persona tenga información clara y precisa sobre los trámites que debe realizar. </w:t>
      </w:r>
    </w:p>
    <w:p w14:paraId="41D87AD1" w14:textId="77777777" w:rsidR="009F0694" w:rsidRPr="00E37EDD" w:rsidRDefault="009F0694" w:rsidP="00F82066">
      <w:pPr>
        <w:spacing w:after="0" w:line="240" w:lineRule="auto"/>
        <w:jc w:val="both"/>
        <w:rPr>
          <w:rFonts w:ascii="Arial" w:hAnsi="Arial" w:cs="Arial"/>
          <w:u w:val="single"/>
        </w:rPr>
      </w:pPr>
    </w:p>
    <w:p w14:paraId="130677DD" w14:textId="38F230B3" w:rsidR="009F0694" w:rsidRPr="00E37EDD" w:rsidRDefault="009F0694" w:rsidP="00F82066">
      <w:pPr>
        <w:spacing w:after="0" w:line="240" w:lineRule="auto"/>
        <w:jc w:val="both"/>
        <w:rPr>
          <w:rFonts w:ascii="Arial" w:hAnsi="Arial" w:cs="Arial"/>
        </w:rPr>
      </w:pPr>
      <w:r w:rsidRPr="00E37EDD">
        <w:rPr>
          <w:rFonts w:ascii="Arial" w:hAnsi="Arial" w:cs="Arial"/>
        </w:rPr>
        <w:t>Actividades para la aplicación del procedimiento en el servicio de Respuesta Social y en el servicio para la Integración y los Derechos del Migrante, Refugiado y Retornado.</w:t>
      </w:r>
    </w:p>
    <w:p w14:paraId="10DBFA5F" w14:textId="77777777" w:rsidR="009F0694" w:rsidRPr="00E37EDD" w:rsidRDefault="009F0694" w:rsidP="00F82066">
      <w:pPr>
        <w:spacing w:after="0" w:line="240" w:lineRule="auto"/>
        <w:jc w:val="both"/>
        <w:rPr>
          <w:rFonts w:ascii="Arial" w:hAnsi="Arial" w:cs="Arial"/>
          <w:u w:val="single"/>
        </w:rPr>
      </w:pPr>
    </w:p>
    <w:p w14:paraId="710BDE25" w14:textId="4D4E6D5C" w:rsidR="002A46B1" w:rsidRPr="002A46B1" w:rsidRDefault="002A46B1" w:rsidP="002A46B1">
      <w:pPr>
        <w:pStyle w:val="Prrafodelista"/>
        <w:numPr>
          <w:ilvl w:val="0"/>
          <w:numId w:val="21"/>
        </w:numPr>
        <w:spacing w:after="0" w:line="240" w:lineRule="auto"/>
        <w:jc w:val="both"/>
        <w:rPr>
          <w:rFonts w:ascii="Arial" w:hAnsi="Arial" w:cs="Arial"/>
        </w:rPr>
      </w:pPr>
      <w:r>
        <w:rPr>
          <w:rFonts w:ascii="Arial" w:hAnsi="Arial" w:cs="Arial"/>
        </w:rPr>
        <w:t xml:space="preserve">Actividad 1. </w:t>
      </w:r>
      <w:r w:rsidR="00F07604" w:rsidRPr="00E37EDD">
        <w:rPr>
          <w:rFonts w:ascii="Arial" w:hAnsi="Arial" w:cs="Arial"/>
        </w:rPr>
        <w:t>La consulta del portafolio de servicios se debe realizar en la página web de la SDIS; y para el caso de las entidades externas, en sus respectivas plataformas o archivos donde repose dicha información</w:t>
      </w:r>
      <w:r>
        <w:rPr>
          <w:rFonts w:ascii="Arial" w:hAnsi="Arial" w:cs="Arial"/>
        </w:rPr>
        <w:t xml:space="preserve"> y v</w:t>
      </w:r>
      <w:r w:rsidRPr="002A46B1">
        <w:rPr>
          <w:rFonts w:ascii="Arial" w:hAnsi="Arial" w:cs="Arial"/>
        </w:rPr>
        <w:t>erifique en el sistema de información misional SIRBE si la persona se encuentra en atención en algún servicio de la entidad. De igual manera, mantenga contacto activo con los demás servicios que permita la efectividad de la referenciación a realizar.</w:t>
      </w:r>
    </w:p>
    <w:p w14:paraId="72E0DA60" w14:textId="31B3931B" w:rsidR="003628F0" w:rsidRPr="00E37EDD" w:rsidRDefault="002A46B1" w:rsidP="00F82066">
      <w:pPr>
        <w:pStyle w:val="Prrafodelista"/>
        <w:numPr>
          <w:ilvl w:val="0"/>
          <w:numId w:val="21"/>
        </w:numPr>
        <w:spacing w:after="0" w:line="240" w:lineRule="auto"/>
        <w:jc w:val="both"/>
        <w:rPr>
          <w:rFonts w:ascii="Arial" w:hAnsi="Arial" w:cs="Arial"/>
        </w:rPr>
      </w:pPr>
      <w:r>
        <w:rPr>
          <w:rFonts w:ascii="Arial" w:hAnsi="Arial" w:cs="Arial"/>
        </w:rPr>
        <w:t xml:space="preserve">Actividad 5. </w:t>
      </w:r>
      <w:r w:rsidR="003628F0" w:rsidRPr="00E37EDD">
        <w:rPr>
          <w:rFonts w:ascii="Arial" w:hAnsi="Arial" w:cs="Arial"/>
        </w:rPr>
        <w:t>Una vez finalizado el diálogo social territorial interno, escuche de manera individual la situación de los asistentes que requieran información u orientación adicional, con el objetivo de determinar si se es necesario realizar referenciación.</w:t>
      </w:r>
    </w:p>
    <w:p w14:paraId="35BC6BBD" w14:textId="32D7E7A1" w:rsidR="003628F0" w:rsidRPr="00E37EDD" w:rsidRDefault="002A46B1" w:rsidP="00F82066">
      <w:pPr>
        <w:pStyle w:val="Prrafodelista"/>
        <w:numPr>
          <w:ilvl w:val="0"/>
          <w:numId w:val="21"/>
        </w:numPr>
        <w:spacing w:after="0" w:line="240" w:lineRule="auto"/>
        <w:jc w:val="both"/>
        <w:rPr>
          <w:rFonts w:ascii="Arial" w:hAnsi="Arial" w:cs="Arial"/>
        </w:rPr>
      </w:pPr>
      <w:r>
        <w:rPr>
          <w:rFonts w:ascii="Arial" w:hAnsi="Arial" w:cs="Arial"/>
        </w:rPr>
        <w:t xml:space="preserve">Actividad 4. </w:t>
      </w:r>
      <w:r w:rsidR="003628F0" w:rsidRPr="00E37EDD">
        <w:rPr>
          <w:rFonts w:ascii="Arial" w:hAnsi="Arial" w:cs="Arial"/>
        </w:rPr>
        <w:t>La digitación de la ficha</w:t>
      </w:r>
      <w:r w:rsidR="00C33C14" w:rsidRPr="00E37EDD">
        <w:rPr>
          <w:rFonts w:ascii="Arial" w:hAnsi="Arial" w:cs="Arial"/>
        </w:rPr>
        <w:t xml:space="preserve"> SIRBE</w:t>
      </w:r>
      <w:r w:rsidR="003628F0" w:rsidRPr="00E37EDD">
        <w:rPr>
          <w:rFonts w:ascii="Arial" w:hAnsi="Arial" w:cs="Arial"/>
        </w:rPr>
        <w:t xml:space="preserve"> se puede realizar una vez se finalice el proceso de atención, según los tiempos y las condiciones establecidas para ello. </w:t>
      </w:r>
    </w:p>
    <w:p w14:paraId="0E28A3F7" w14:textId="28F2AEAC" w:rsidR="00F07604" w:rsidRPr="00E37EDD" w:rsidRDefault="002A46B1" w:rsidP="00F82066">
      <w:pPr>
        <w:pStyle w:val="Prrafodelista"/>
        <w:numPr>
          <w:ilvl w:val="0"/>
          <w:numId w:val="21"/>
        </w:numPr>
        <w:spacing w:after="0" w:line="240" w:lineRule="auto"/>
        <w:jc w:val="both"/>
        <w:rPr>
          <w:rFonts w:ascii="Arial" w:hAnsi="Arial" w:cs="Arial"/>
        </w:rPr>
      </w:pPr>
      <w:r>
        <w:rPr>
          <w:rFonts w:ascii="Arial" w:hAnsi="Arial" w:cs="Arial"/>
        </w:rPr>
        <w:t xml:space="preserve">Actividad 7. </w:t>
      </w:r>
      <w:r w:rsidR="00F07604" w:rsidRPr="00E37EDD">
        <w:rPr>
          <w:rFonts w:ascii="Arial" w:hAnsi="Arial" w:cs="Arial"/>
        </w:rPr>
        <w:t xml:space="preserve">El formato </w:t>
      </w:r>
      <w:r w:rsidR="00ED1E59">
        <w:rPr>
          <w:rFonts w:ascii="Arial" w:hAnsi="Arial" w:cs="Arial"/>
        </w:rPr>
        <w:t>R</w:t>
      </w:r>
      <w:r w:rsidR="00F07604" w:rsidRPr="00E37EDD">
        <w:rPr>
          <w:rFonts w:ascii="Arial" w:hAnsi="Arial" w:cs="Arial"/>
        </w:rPr>
        <w:t>eferenciación de población (FOR-PSS-079) se debe entregar a la persona diligenciado de tal manera que le permita gestionar el acceso a los servicios requeridos. De igual manera, utilice las herramientas que considere necesarias para que la persona tenga información clara y precisa sobre los trámites que debe realizar.</w:t>
      </w:r>
    </w:p>
    <w:p w14:paraId="17C1BF90" w14:textId="2094CB84" w:rsidR="003628F0" w:rsidRPr="00E37EDD" w:rsidRDefault="00A82C21" w:rsidP="00F82066">
      <w:pPr>
        <w:pStyle w:val="Prrafodelista"/>
        <w:numPr>
          <w:ilvl w:val="0"/>
          <w:numId w:val="21"/>
        </w:numPr>
        <w:spacing w:after="0" w:line="240" w:lineRule="auto"/>
        <w:jc w:val="both"/>
        <w:rPr>
          <w:rFonts w:ascii="Arial" w:hAnsi="Arial" w:cs="Arial"/>
        </w:rPr>
      </w:pPr>
      <w:r>
        <w:rPr>
          <w:rFonts w:ascii="Arial" w:hAnsi="Arial" w:cs="Arial"/>
        </w:rPr>
        <w:t xml:space="preserve">Actividad 7. </w:t>
      </w:r>
      <w:r w:rsidR="003628F0" w:rsidRPr="00E37EDD">
        <w:rPr>
          <w:rFonts w:ascii="Arial" w:hAnsi="Arial" w:cs="Arial"/>
        </w:rPr>
        <w:t>En el caso de las referenciaciones externas, tener en cuenta las condiciones establecidas por la entidad pública, privada o de cooperación, para el acceso a los servicios sociales, así como, las formas de solicitud/inscripción que tengan definidas.</w:t>
      </w:r>
    </w:p>
    <w:p w14:paraId="6BE51F05" w14:textId="1661D8FE" w:rsidR="003628F0" w:rsidRPr="00E37EDD" w:rsidRDefault="00A82C21" w:rsidP="00F82066">
      <w:pPr>
        <w:pStyle w:val="Prrafodelista"/>
        <w:numPr>
          <w:ilvl w:val="0"/>
          <w:numId w:val="21"/>
        </w:numPr>
        <w:spacing w:after="0" w:line="240" w:lineRule="auto"/>
        <w:jc w:val="both"/>
        <w:rPr>
          <w:rFonts w:ascii="Arial" w:hAnsi="Arial" w:cs="Arial"/>
        </w:rPr>
      </w:pPr>
      <w:r>
        <w:rPr>
          <w:rFonts w:ascii="Arial" w:hAnsi="Arial" w:cs="Arial"/>
        </w:rPr>
        <w:t xml:space="preserve">Actividad 12. </w:t>
      </w:r>
      <w:r w:rsidR="003628F0" w:rsidRPr="00E37EDD">
        <w:rPr>
          <w:rFonts w:ascii="Arial" w:hAnsi="Arial" w:cs="Arial"/>
        </w:rPr>
        <w:t>Para el seguimiento a la referenciación, se debe tener en cuenta los acuerdos establecidos tanto con la persona referenciada como con el servicio, entidad o cooperante. De igual manera, esta acción se puede realizar corroborando estados en el sistema misional SIRBE, a través de llamadas telefónicas, correos electrónicos, entre otros.</w:t>
      </w:r>
    </w:p>
    <w:p w14:paraId="67C699DA" w14:textId="77777777" w:rsidR="00F07604" w:rsidRPr="00E37EDD" w:rsidRDefault="00F07604" w:rsidP="00F82066">
      <w:pPr>
        <w:spacing w:after="0" w:line="240" w:lineRule="auto"/>
        <w:jc w:val="both"/>
        <w:rPr>
          <w:rFonts w:ascii="Arial" w:hAnsi="Arial" w:cs="Arial"/>
          <w:u w:val="single"/>
        </w:rPr>
      </w:pPr>
    </w:p>
    <w:p w14:paraId="203A1C01" w14:textId="046B5487" w:rsidR="009F0694" w:rsidRPr="00E37EDD" w:rsidRDefault="009F0694" w:rsidP="00F82066">
      <w:pPr>
        <w:spacing w:after="0" w:line="240" w:lineRule="auto"/>
        <w:jc w:val="both"/>
        <w:rPr>
          <w:rFonts w:ascii="Arial" w:hAnsi="Arial" w:cs="Arial"/>
        </w:rPr>
      </w:pPr>
      <w:r w:rsidRPr="00E37EDD">
        <w:rPr>
          <w:rFonts w:ascii="Arial" w:hAnsi="Arial" w:cs="Arial"/>
        </w:rPr>
        <w:t>Actividades para la aplicación del procedimiento en los Centros de Encuentro para la Paz y la Integración Local de Víctimas del Conflicto Armado Interno.</w:t>
      </w:r>
    </w:p>
    <w:p w14:paraId="01D510AD" w14:textId="77777777" w:rsidR="00B33EA3" w:rsidRPr="00E37EDD" w:rsidRDefault="00B33EA3" w:rsidP="00F82066">
      <w:pPr>
        <w:spacing w:after="0" w:line="240" w:lineRule="auto"/>
        <w:rPr>
          <w:rFonts w:ascii="Arial" w:hAnsi="Arial" w:cs="Arial"/>
          <w:highlight w:val="yellow"/>
        </w:rPr>
      </w:pPr>
    </w:p>
    <w:p w14:paraId="617C4C01" w14:textId="6E19ACAC" w:rsidR="00B33EA3" w:rsidRPr="00E37EDD" w:rsidRDefault="00B33EA3" w:rsidP="001832AB">
      <w:pPr>
        <w:pStyle w:val="Prrafodelista"/>
        <w:numPr>
          <w:ilvl w:val="0"/>
          <w:numId w:val="23"/>
        </w:numPr>
        <w:spacing w:after="0" w:line="240" w:lineRule="auto"/>
        <w:ind w:left="360"/>
        <w:jc w:val="both"/>
        <w:rPr>
          <w:rFonts w:ascii="Arial" w:hAnsi="Arial" w:cs="Arial"/>
        </w:rPr>
      </w:pPr>
      <w:r w:rsidRPr="00E37EDD">
        <w:rPr>
          <w:rFonts w:ascii="Arial" w:hAnsi="Arial" w:cs="Arial"/>
        </w:rPr>
        <w:t>Actividad</w:t>
      </w:r>
      <w:r w:rsidR="00CF0788" w:rsidRPr="00E37EDD">
        <w:rPr>
          <w:rFonts w:ascii="Arial" w:hAnsi="Arial" w:cs="Arial"/>
        </w:rPr>
        <w:t xml:space="preserve"> 2.</w:t>
      </w:r>
      <w:r w:rsidRPr="00E37EDD">
        <w:rPr>
          <w:rFonts w:ascii="Arial" w:hAnsi="Arial" w:cs="Arial"/>
        </w:rPr>
        <w:t xml:space="preserve"> Brindar atención individual a las personas que solicitan turno o atención con la SDIS: El enlace de la </w:t>
      </w:r>
      <w:r w:rsidR="00602D6E" w:rsidRPr="00E37EDD">
        <w:rPr>
          <w:rFonts w:ascii="Arial" w:hAnsi="Arial" w:cs="Arial"/>
        </w:rPr>
        <w:t xml:space="preserve">Subdirección Local de </w:t>
      </w:r>
      <w:r w:rsidR="0071337A" w:rsidRPr="00E37EDD">
        <w:rPr>
          <w:rFonts w:ascii="Arial" w:hAnsi="Arial" w:cs="Arial"/>
        </w:rPr>
        <w:t>Integración</w:t>
      </w:r>
      <w:r w:rsidR="00602D6E" w:rsidRPr="00E37EDD">
        <w:rPr>
          <w:rFonts w:ascii="Arial" w:hAnsi="Arial" w:cs="Arial"/>
        </w:rPr>
        <w:t xml:space="preserve"> Social (</w:t>
      </w:r>
      <w:r w:rsidRPr="00E37EDD">
        <w:rPr>
          <w:rFonts w:ascii="Arial" w:hAnsi="Arial" w:cs="Arial"/>
        </w:rPr>
        <w:t>SLIS</w:t>
      </w:r>
      <w:r w:rsidR="00602D6E" w:rsidRPr="00E37EDD">
        <w:rPr>
          <w:rFonts w:ascii="Arial" w:hAnsi="Arial" w:cs="Arial"/>
        </w:rPr>
        <w:t>)</w:t>
      </w:r>
      <w:r w:rsidRPr="00E37EDD">
        <w:rPr>
          <w:rFonts w:ascii="Arial" w:hAnsi="Arial" w:cs="Arial"/>
        </w:rPr>
        <w:t xml:space="preserve"> en los Centros de Encuentro debe presentarse con su nombre, cargo, la Entidad a la que pertenece y la misionalidad de la SDIS, a la persona que </w:t>
      </w:r>
      <w:r w:rsidR="00A12B1A" w:rsidRPr="00E37EDD">
        <w:rPr>
          <w:rFonts w:ascii="Arial" w:hAnsi="Arial" w:cs="Arial"/>
        </w:rPr>
        <w:t>está</w:t>
      </w:r>
      <w:r w:rsidRPr="00E37EDD">
        <w:rPr>
          <w:rFonts w:ascii="Arial" w:hAnsi="Arial" w:cs="Arial"/>
        </w:rPr>
        <w:t xml:space="preserve"> atendiendo en los Centros de Encuentro</w:t>
      </w:r>
      <w:r w:rsidR="00CF0788" w:rsidRPr="00E37EDD">
        <w:rPr>
          <w:rFonts w:ascii="Arial" w:hAnsi="Arial" w:cs="Arial"/>
        </w:rPr>
        <w:t xml:space="preserve"> para la paz y la integración local.</w:t>
      </w:r>
    </w:p>
    <w:p w14:paraId="63D6D6A4" w14:textId="283EAA7B" w:rsidR="00B33EA3" w:rsidRPr="00E37EDD" w:rsidRDefault="00B33EA3" w:rsidP="001832AB">
      <w:pPr>
        <w:pStyle w:val="Prrafodelista"/>
        <w:numPr>
          <w:ilvl w:val="0"/>
          <w:numId w:val="23"/>
        </w:numPr>
        <w:spacing w:after="0" w:line="240" w:lineRule="auto"/>
        <w:ind w:left="360"/>
        <w:jc w:val="both"/>
        <w:rPr>
          <w:rFonts w:ascii="Arial" w:hAnsi="Arial" w:cs="Arial"/>
        </w:rPr>
      </w:pPr>
      <w:r w:rsidRPr="00E37EDD">
        <w:rPr>
          <w:rFonts w:ascii="Arial" w:hAnsi="Arial" w:cs="Arial"/>
        </w:rPr>
        <w:t>Actividad 1</w:t>
      </w:r>
      <w:r w:rsidR="0047256B" w:rsidRPr="00E37EDD">
        <w:rPr>
          <w:rFonts w:ascii="Arial" w:hAnsi="Arial" w:cs="Arial"/>
        </w:rPr>
        <w:t>6</w:t>
      </w:r>
      <w:r w:rsidRPr="00E37EDD">
        <w:rPr>
          <w:rFonts w:ascii="Arial" w:hAnsi="Arial" w:cs="Arial"/>
        </w:rPr>
        <w:t xml:space="preserve">. </w:t>
      </w:r>
      <w:r w:rsidR="00CF0788" w:rsidRPr="00E37EDD">
        <w:rPr>
          <w:rFonts w:ascii="Arial" w:hAnsi="Arial" w:cs="Arial"/>
        </w:rPr>
        <w:t>Remitir</w:t>
      </w:r>
      <w:r w:rsidRPr="00E37EDD">
        <w:rPr>
          <w:rFonts w:ascii="Arial" w:hAnsi="Arial" w:cs="Arial"/>
        </w:rPr>
        <w:t xml:space="preserve"> a la referente de víctimas de la SLIS los datos de la persona referenciada y de su núcleo familiar. El enlace del centro de encuentro envía correo electrónico al referente de víctimas de la SLIS, el cual debe contener los siguientes datos de la persona referenciada y su núcleo familiar: nombre completo, tipo de documento, número de documento de identificación, dirección de la residencia, barrio y los servicios que requiere. </w:t>
      </w:r>
    </w:p>
    <w:p w14:paraId="3291D6E2" w14:textId="07958809" w:rsidR="00B33EA3" w:rsidRPr="00E37EDD" w:rsidRDefault="00B33EA3" w:rsidP="001832AB">
      <w:pPr>
        <w:pStyle w:val="Prrafodelista"/>
        <w:spacing w:after="0" w:line="240" w:lineRule="auto"/>
        <w:ind w:left="360"/>
        <w:jc w:val="both"/>
        <w:rPr>
          <w:rFonts w:ascii="Arial" w:hAnsi="Arial" w:cs="Arial"/>
        </w:rPr>
      </w:pPr>
      <w:r w:rsidRPr="00E37EDD">
        <w:rPr>
          <w:rFonts w:ascii="Arial" w:hAnsi="Arial" w:cs="Arial"/>
        </w:rPr>
        <w:t xml:space="preserve">Este correo debe ser enviado máximo a los dos (2) días hábiles siguientes a la atención en el Centro de Encuentro. </w:t>
      </w:r>
    </w:p>
    <w:p w14:paraId="74F7A307" w14:textId="49DB6B45" w:rsidR="00B33EA3" w:rsidRPr="00E37EDD" w:rsidRDefault="00B33EA3" w:rsidP="001832AB">
      <w:pPr>
        <w:pStyle w:val="Prrafodelista"/>
        <w:numPr>
          <w:ilvl w:val="0"/>
          <w:numId w:val="23"/>
        </w:numPr>
        <w:spacing w:after="0" w:line="240" w:lineRule="auto"/>
        <w:ind w:left="360"/>
        <w:jc w:val="both"/>
        <w:rPr>
          <w:rFonts w:ascii="Arial" w:hAnsi="Arial" w:cs="Arial"/>
        </w:rPr>
      </w:pPr>
      <w:r w:rsidRPr="00E37EDD">
        <w:rPr>
          <w:rFonts w:ascii="Arial" w:hAnsi="Arial" w:cs="Arial"/>
        </w:rPr>
        <w:t>Actividad 1</w:t>
      </w:r>
      <w:r w:rsidR="0047256B" w:rsidRPr="00E37EDD">
        <w:rPr>
          <w:rFonts w:ascii="Arial" w:hAnsi="Arial" w:cs="Arial"/>
        </w:rPr>
        <w:t>7</w:t>
      </w:r>
      <w:r w:rsidRPr="00E37EDD">
        <w:rPr>
          <w:rFonts w:ascii="Arial" w:hAnsi="Arial" w:cs="Arial"/>
        </w:rPr>
        <w:t>. Informar al referente del (los) proyecto (s) correspondientes en la SLIS, los datos de la persona referenciada y su núcleo familiar. El referente de víctimas de la SLIS envía correo electrónico a cada referente del proyecto de inversión en la SLIS, el cual debe contener los siguientes datos de la persona referenciada y su núcleo familiar: nombre completo, tipo de documento, número de documento de identificación, dirección de la residencia, barrio y los servicios que requiere.</w:t>
      </w:r>
    </w:p>
    <w:p w14:paraId="5B3644F1" w14:textId="3AC99BE0" w:rsidR="00B33EA3" w:rsidRPr="00E37EDD" w:rsidRDefault="00B33EA3" w:rsidP="001832AB">
      <w:pPr>
        <w:pStyle w:val="Prrafodelista"/>
        <w:spacing w:after="0" w:line="240" w:lineRule="auto"/>
        <w:ind w:left="360"/>
        <w:jc w:val="both"/>
        <w:rPr>
          <w:rFonts w:ascii="Arial" w:hAnsi="Arial" w:cs="Arial"/>
        </w:rPr>
      </w:pPr>
      <w:r w:rsidRPr="00E37EDD">
        <w:rPr>
          <w:rFonts w:ascii="Arial" w:hAnsi="Arial" w:cs="Arial"/>
        </w:rPr>
        <w:t>Este correo debe ser enviado máximo a los dos (2) días hábiles siguientes a la recepción de la información proveniente del Centro de Encuentro</w:t>
      </w:r>
      <w:r w:rsidR="00CF0788" w:rsidRPr="00E37EDD">
        <w:rPr>
          <w:rFonts w:ascii="Arial" w:hAnsi="Arial" w:cs="Arial"/>
        </w:rPr>
        <w:t xml:space="preserve"> para la paz y la integración local.</w:t>
      </w:r>
    </w:p>
    <w:p w14:paraId="28EC79B9" w14:textId="77777777" w:rsidR="009F0694" w:rsidRPr="00E37EDD" w:rsidRDefault="009F0694" w:rsidP="00F82066">
      <w:pPr>
        <w:spacing w:after="0" w:line="240" w:lineRule="auto"/>
        <w:jc w:val="both"/>
        <w:rPr>
          <w:rFonts w:ascii="Arial" w:hAnsi="Arial" w:cs="Arial"/>
        </w:rPr>
      </w:pPr>
    </w:p>
    <w:p w14:paraId="67BDEAB6" w14:textId="356F7560" w:rsidR="004D3725" w:rsidRPr="00E37EDD" w:rsidRDefault="004D3725" w:rsidP="00F82066">
      <w:pPr>
        <w:pStyle w:val="Prrafodelista"/>
        <w:numPr>
          <w:ilvl w:val="0"/>
          <w:numId w:val="11"/>
        </w:numPr>
        <w:spacing w:after="0" w:line="240" w:lineRule="auto"/>
        <w:jc w:val="both"/>
        <w:rPr>
          <w:rFonts w:ascii="Arial" w:hAnsi="Arial" w:cs="Arial"/>
        </w:rPr>
      </w:pPr>
      <w:r w:rsidRPr="00E37EDD">
        <w:rPr>
          <w:rFonts w:ascii="Arial" w:hAnsi="Arial" w:cs="Arial"/>
        </w:rPr>
        <w:t>D</w:t>
      </w:r>
      <w:r w:rsidR="00927EF8" w:rsidRPr="00E37EDD">
        <w:rPr>
          <w:rFonts w:ascii="Arial" w:hAnsi="Arial" w:cs="Arial"/>
        </w:rPr>
        <w:t>isposiciones de almacenamiento y archivo</w:t>
      </w:r>
      <w:r w:rsidRPr="00E37EDD">
        <w:rPr>
          <w:rFonts w:ascii="Arial" w:hAnsi="Arial" w:cs="Arial"/>
        </w:rPr>
        <w:t xml:space="preserve"> </w:t>
      </w:r>
    </w:p>
    <w:p w14:paraId="645ED618" w14:textId="2050D715" w:rsidR="00927EF8" w:rsidRPr="00077FA7" w:rsidRDefault="00927EF8" w:rsidP="00F82066">
      <w:pPr>
        <w:spacing w:after="0" w:line="240" w:lineRule="auto"/>
        <w:jc w:val="both"/>
        <w:rPr>
          <w:rFonts w:ascii="Arial" w:hAnsi="Arial" w:cs="Arial"/>
          <w:sz w:val="16"/>
          <w:szCs w:val="16"/>
        </w:rPr>
      </w:pPr>
    </w:p>
    <w:p w14:paraId="377C4FA2" w14:textId="55FC79E5" w:rsidR="00F94D9A" w:rsidRPr="00E37EDD" w:rsidRDefault="00F94D9A" w:rsidP="00F82066">
      <w:pPr>
        <w:spacing w:after="0" w:line="240" w:lineRule="auto"/>
        <w:jc w:val="both"/>
        <w:rPr>
          <w:rFonts w:ascii="Arial" w:hAnsi="Arial" w:cs="Arial"/>
        </w:rPr>
      </w:pPr>
      <w:r w:rsidRPr="00E37EDD">
        <w:rPr>
          <w:rFonts w:ascii="Arial" w:hAnsi="Arial" w:cs="Arial"/>
        </w:rPr>
        <w:t xml:space="preserve">Las disposiciones de almacenamiento y archivo de la documentación del Sistema de Gestión, se realiza de conformidad con lo dispuesto en el </w:t>
      </w:r>
      <w:r w:rsidR="00BC7E53" w:rsidRPr="00E37EDD">
        <w:rPr>
          <w:rFonts w:ascii="Arial" w:hAnsi="Arial" w:cs="Arial"/>
        </w:rPr>
        <w:t xml:space="preserve">Subsistema </w:t>
      </w:r>
      <w:r w:rsidRPr="00E37EDD">
        <w:rPr>
          <w:rFonts w:ascii="Arial" w:hAnsi="Arial" w:cs="Arial"/>
        </w:rPr>
        <w:t>de Gesti</w:t>
      </w:r>
      <w:r w:rsidR="0042617A" w:rsidRPr="00E37EDD">
        <w:rPr>
          <w:rFonts w:ascii="Arial" w:hAnsi="Arial" w:cs="Arial"/>
        </w:rPr>
        <w:t>ón Documental y Archivo (SIGA).</w:t>
      </w:r>
    </w:p>
    <w:p w14:paraId="585812D3" w14:textId="796B101B" w:rsidR="00F94D9A" w:rsidRPr="00E37EDD" w:rsidRDefault="00F94D9A" w:rsidP="00F82066">
      <w:pPr>
        <w:spacing w:after="0" w:line="240" w:lineRule="auto"/>
        <w:jc w:val="both"/>
        <w:rPr>
          <w:rFonts w:ascii="Arial" w:hAnsi="Arial" w:cs="Arial"/>
        </w:rPr>
      </w:pPr>
    </w:p>
    <w:p w14:paraId="25483761" w14:textId="77777777" w:rsidR="00927EF8" w:rsidRPr="00E37EDD" w:rsidRDefault="00927EF8" w:rsidP="00F82066">
      <w:pPr>
        <w:pStyle w:val="Prrafodelista"/>
        <w:numPr>
          <w:ilvl w:val="0"/>
          <w:numId w:val="11"/>
        </w:numPr>
        <w:spacing w:after="0" w:line="240" w:lineRule="auto"/>
        <w:jc w:val="both"/>
        <w:rPr>
          <w:rFonts w:ascii="Arial" w:hAnsi="Arial" w:cs="Arial"/>
        </w:rPr>
      </w:pPr>
      <w:r w:rsidRPr="00E37EDD">
        <w:rPr>
          <w:rFonts w:ascii="Arial" w:hAnsi="Arial" w:cs="Arial"/>
        </w:rPr>
        <w:t>Dependencia encargada de administrar este procedimient</w:t>
      </w:r>
      <w:r w:rsidR="00CB1310" w:rsidRPr="00E37EDD">
        <w:rPr>
          <w:rFonts w:ascii="Arial" w:hAnsi="Arial" w:cs="Arial"/>
        </w:rPr>
        <w:t>o</w:t>
      </w:r>
    </w:p>
    <w:p w14:paraId="3B4445C3" w14:textId="7BCBEEF2" w:rsidR="001467E0" w:rsidRPr="00077FA7" w:rsidRDefault="001467E0" w:rsidP="00F82066">
      <w:pPr>
        <w:spacing w:after="0" w:line="240" w:lineRule="auto"/>
        <w:jc w:val="both"/>
        <w:rPr>
          <w:rFonts w:ascii="Arial" w:hAnsi="Arial" w:cs="Arial"/>
          <w:sz w:val="14"/>
          <w:szCs w:val="14"/>
        </w:rPr>
      </w:pPr>
    </w:p>
    <w:p w14:paraId="0FE8BC3D" w14:textId="0C3BCE9B" w:rsidR="0042617A" w:rsidRPr="00E37EDD" w:rsidRDefault="0042617A" w:rsidP="00F82066">
      <w:pPr>
        <w:spacing w:after="0" w:line="240" w:lineRule="auto"/>
        <w:jc w:val="both"/>
        <w:rPr>
          <w:rFonts w:ascii="Arial" w:hAnsi="Arial" w:cs="Arial"/>
        </w:rPr>
      </w:pPr>
      <w:r w:rsidRPr="00E37EDD">
        <w:rPr>
          <w:rFonts w:ascii="Arial" w:hAnsi="Arial" w:cs="Arial"/>
        </w:rPr>
        <w:t>Subdirección para la Identificación, Caracterización e Integración.</w:t>
      </w:r>
    </w:p>
    <w:p w14:paraId="6B77FA2B" w14:textId="77777777" w:rsidR="00F45CC4" w:rsidRPr="00E37EDD" w:rsidRDefault="00F45CC4" w:rsidP="00F82066">
      <w:pPr>
        <w:spacing w:after="0" w:line="240" w:lineRule="auto"/>
        <w:jc w:val="both"/>
        <w:rPr>
          <w:rFonts w:ascii="Arial" w:hAnsi="Arial" w:cs="Arial"/>
        </w:rPr>
      </w:pPr>
    </w:p>
    <w:p w14:paraId="385A0B06" w14:textId="77777777" w:rsidR="00927EF8" w:rsidRPr="00E37EDD" w:rsidRDefault="00927EF8" w:rsidP="00F82066">
      <w:pPr>
        <w:pStyle w:val="Prrafodelista"/>
        <w:numPr>
          <w:ilvl w:val="0"/>
          <w:numId w:val="11"/>
        </w:numPr>
        <w:spacing w:after="0" w:line="240" w:lineRule="auto"/>
        <w:jc w:val="both"/>
        <w:rPr>
          <w:rFonts w:ascii="Arial" w:hAnsi="Arial" w:cs="Arial"/>
        </w:rPr>
      </w:pPr>
      <w:r w:rsidRPr="00E37EDD">
        <w:rPr>
          <w:rFonts w:ascii="Arial" w:hAnsi="Arial" w:cs="Arial"/>
        </w:rPr>
        <w:t>Documentos asociados</w:t>
      </w:r>
    </w:p>
    <w:p w14:paraId="39D926BF" w14:textId="77777777" w:rsidR="001467E0" w:rsidRPr="00D0499D" w:rsidRDefault="001467E0" w:rsidP="00F82066">
      <w:pPr>
        <w:spacing w:after="0" w:line="240" w:lineRule="auto"/>
        <w:jc w:val="both"/>
        <w:rPr>
          <w:rFonts w:ascii="Arial" w:hAnsi="Arial" w:cs="Arial"/>
          <w:sz w:val="12"/>
          <w:szCs w:val="12"/>
          <w:lang w:val="es-MX"/>
        </w:rPr>
      </w:pPr>
    </w:p>
    <w:p w14:paraId="6A74B99C" w14:textId="77777777" w:rsidR="00886429" w:rsidRPr="00E0474E" w:rsidRDefault="00886429"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0474E">
        <w:rPr>
          <w:rFonts w:ascii="Arial" w:hAnsi="Arial" w:cs="Arial"/>
        </w:rPr>
        <w:t>Portafolio vigente de servicios sociales de la Secretaría Distrital de Integración Social</w:t>
      </w:r>
    </w:p>
    <w:p w14:paraId="1B01780E" w14:textId="77777777" w:rsidR="00886429" w:rsidRPr="00E37EDD" w:rsidRDefault="00886429"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37EDD">
        <w:rPr>
          <w:rFonts w:ascii="Arial" w:hAnsi="Arial" w:cs="Arial"/>
        </w:rPr>
        <w:t>MNL-PSS-001 Manual para la identificación y caracterización</w:t>
      </w:r>
    </w:p>
    <w:p w14:paraId="22677785" w14:textId="77777777" w:rsidR="00886429" w:rsidRPr="00E37EDD" w:rsidRDefault="00886429"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37EDD">
        <w:rPr>
          <w:rFonts w:ascii="Arial" w:hAnsi="Arial" w:cs="Arial"/>
        </w:rPr>
        <w:t>MNL-PSS-005 Manual de uso herramienta de abordaje territorial integral – HATI</w:t>
      </w:r>
    </w:p>
    <w:p w14:paraId="7660F943" w14:textId="0C126565" w:rsidR="00886429" w:rsidRPr="00E0474E" w:rsidRDefault="00886429"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0474E">
        <w:rPr>
          <w:rFonts w:ascii="Arial" w:hAnsi="Arial" w:cs="Arial"/>
        </w:rPr>
        <w:t>INS-PSS-026 Instructivo Ruta de articulación para la referenciación</w:t>
      </w:r>
    </w:p>
    <w:p w14:paraId="144EED08" w14:textId="130A4ED5" w:rsidR="00F45CC4" w:rsidRPr="00E37EDD" w:rsidRDefault="00F45CC4"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37EDD">
        <w:rPr>
          <w:rFonts w:ascii="Arial" w:hAnsi="Arial" w:cs="Arial"/>
        </w:rPr>
        <w:t xml:space="preserve">FOR-PSS-105 </w:t>
      </w:r>
      <w:hyperlink r:id="rId14" w:tgtFrame="_blank" w:tooltip="Hoja de vida de actores para la referenciación" w:history="1">
        <w:r w:rsidRPr="00E37EDD">
          <w:rPr>
            <w:rFonts w:ascii="Arial" w:hAnsi="Arial" w:cs="Arial"/>
          </w:rPr>
          <w:t>Formato Hoja de vida de actores para la referenciación</w:t>
        </w:r>
      </w:hyperlink>
    </w:p>
    <w:p w14:paraId="4F25ACE9" w14:textId="5C715063" w:rsidR="00637881" w:rsidRPr="00E37EDD" w:rsidRDefault="00886429"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37EDD">
        <w:rPr>
          <w:rFonts w:ascii="Arial" w:hAnsi="Arial" w:cs="Arial"/>
        </w:rPr>
        <w:t>PTC-PSS-030 Protocolo Digitación para el sistema de información misional</w:t>
      </w:r>
    </w:p>
    <w:p w14:paraId="2DDDF5DD" w14:textId="3D8A96DB" w:rsidR="00886429" w:rsidRPr="00E0474E" w:rsidRDefault="00886429"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0474E">
        <w:rPr>
          <w:rFonts w:ascii="Arial" w:hAnsi="Arial" w:cs="Arial"/>
        </w:rPr>
        <w:t>FOR-PSS-079 Formato Referenciación de población</w:t>
      </w:r>
    </w:p>
    <w:p w14:paraId="372DF05C" w14:textId="2D5B4778" w:rsidR="00886429" w:rsidRPr="00E0474E" w:rsidRDefault="00886429"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0474E">
        <w:rPr>
          <w:rFonts w:ascii="Arial" w:hAnsi="Arial" w:cs="Arial"/>
        </w:rPr>
        <w:t>FOR-PSS-086 Formato Seguimiento a la referenciación de población</w:t>
      </w:r>
    </w:p>
    <w:p w14:paraId="1B01A99C" w14:textId="6668407D" w:rsidR="00F45CC4" w:rsidRPr="00E0474E" w:rsidRDefault="00F45CC4"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0474E">
        <w:rPr>
          <w:rFonts w:ascii="Arial" w:hAnsi="Arial" w:cs="Arial"/>
        </w:rPr>
        <w:t>FOR-PSS-</w:t>
      </w:r>
      <w:r w:rsidR="00BE33E0" w:rsidRPr="00E0474E">
        <w:rPr>
          <w:rFonts w:ascii="Arial" w:hAnsi="Arial" w:cs="Arial"/>
        </w:rPr>
        <w:t>661</w:t>
      </w:r>
      <w:r w:rsidRPr="00E0474E">
        <w:rPr>
          <w:rFonts w:ascii="Arial" w:hAnsi="Arial" w:cs="Arial"/>
        </w:rPr>
        <w:t xml:space="preserve"> Formato registro de orientación y referenciación a las personas en los</w:t>
      </w:r>
      <w:r w:rsidR="00896313" w:rsidRPr="00E0474E">
        <w:rPr>
          <w:rFonts w:ascii="Arial" w:hAnsi="Arial" w:cs="Arial"/>
        </w:rPr>
        <w:t xml:space="preserve"> </w:t>
      </w:r>
      <w:r w:rsidRPr="00E0474E">
        <w:rPr>
          <w:rFonts w:ascii="Arial" w:hAnsi="Arial" w:cs="Arial"/>
        </w:rPr>
        <w:t>Centros de Encuentro para la Paz y la Integración Local.</w:t>
      </w:r>
    </w:p>
    <w:p w14:paraId="0232405D" w14:textId="46023078" w:rsidR="0092161B" w:rsidRPr="00E0474E" w:rsidRDefault="0092161B"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0474E">
        <w:rPr>
          <w:rFonts w:ascii="Arial" w:hAnsi="Arial" w:cs="Arial"/>
        </w:rPr>
        <w:t xml:space="preserve">FOR-PSS-319 Ficha SIRBE </w:t>
      </w:r>
      <w:r w:rsidR="00E0474E">
        <w:rPr>
          <w:rFonts w:ascii="Arial" w:hAnsi="Arial" w:cs="Arial"/>
        </w:rPr>
        <w:t>D</w:t>
      </w:r>
      <w:r w:rsidRPr="00E0474E">
        <w:rPr>
          <w:rFonts w:ascii="Arial" w:hAnsi="Arial" w:cs="Arial"/>
        </w:rPr>
        <w:t>iálogos sociales territoriales internos-externos.</w:t>
      </w:r>
    </w:p>
    <w:p w14:paraId="40E83489" w14:textId="07D38382" w:rsidR="0092161B" w:rsidRPr="00E37EDD" w:rsidRDefault="0092161B"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37EDD">
        <w:rPr>
          <w:rFonts w:ascii="Arial" w:hAnsi="Arial" w:cs="Arial"/>
        </w:rPr>
        <w:t>FOR-PSS-528 Formato Ficha SIRBE cursos, talleres, foros, ferias, diálogos, orientaciones y/o asesorías grupales.</w:t>
      </w:r>
    </w:p>
    <w:p w14:paraId="7D72F774" w14:textId="5DFD0D8A" w:rsidR="0092161B" w:rsidRPr="00E0474E" w:rsidRDefault="0092161B" w:rsidP="00E0474E">
      <w:pPr>
        <w:pStyle w:val="Prrafodelista"/>
        <w:numPr>
          <w:ilvl w:val="0"/>
          <w:numId w:val="29"/>
        </w:numPr>
        <w:pBdr>
          <w:top w:val="nil"/>
          <w:left w:val="nil"/>
          <w:bottom w:val="nil"/>
          <w:right w:val="nil"/>
          <w:between w:val="nil"/>
        </w:pBdr>
        <w:tabs>
          <w:tab w:val="left" w:pos="626"/>
        </w:tabs>
        <w:spacing w:after="0" w:line="240" w:lineRule="auto"/>
        <w:jc w:val="both"/>
        <w:rPr>
          <w:rFonts w:ascii="Arial" w:hAnsi="Arial" w:cs="Arial"/>
        </w:rPr>
      </w:pPr>
      <w:r w:rsidRPr="00E0474E">
        <w:rPr>
          <w:rFonts w:ascii="Arial" w:hAnsi="Arial" w:cs="Arial"/>
        </w:rPr>
        <w:t>FOR-PSS-</w:t>
      </w:r>
      <w:r w:rsidR="00BE33E0" w:rsidRPr="00E0474E">
        <w:rPr>
          <w:rFonts w:ascii="Arial" w:hAnsi="Arial" w:cs="Arial"/>
        </w:rPr>
        <w:t>662</w:t>
      </w:r>
      <w:r w:rsidR="00866965" w:rsidRPr="00E0474E">
        <w:rPr>
          <w:rFonts w:ascii="Arial" w:hAnsi="Arial" w:cs="Arial"/>
        </w:rPr>
        <w:t xml:space="preserve"> Ficha</w:t>
      </w:r>
      <w:r w:rsidRPr="00E0474E">
        <w:rPr>
          <w:rFonts w:ascii="Arial" w:hAnsi="Arial" w:cs="Arial"/>
        </w:rPr>
        <w:t xml:space="preserve"> SIRBE identificación de la población migrante</w:t>
      </w:r>
      <w:r w:rsidR="00F45CC4" w:rsidRPr="00E0474E">
        <w:rPr>
          <w:rFonts w:ascii="Arial" w:hAnsi="Arial" w:cs="Arial"/>
        </w:rPr>
        <w:t>.</w:t>
      </w:r>
    </w:p>
    <w:p w14:paraId="4DA234FE" w14:textId="77777777" w:rsidR="001043AC" w:rsidRPr="00E37EDD" w:rsidRDefault="001043AC" w:rsidP="00F82066">
      <w:pPr>
        <w:spacing w:after="0" w:line="240" w:lineRule="auto"/>
        <w:jc w:val="both"/>
        <w:rPr>
          <w:rFonts w:ascii="Arial" w:hAnsi="Arial" w:cs="Arial"/>
        </w:rPr>
      </w:pPr>
    </w:p>
    <w:p w14:paraId="260ECE62" w14:textId="77777777" w:rsidR="00D203E5" w:rsidRPr="00E37EDD" w:rsidRDefault="00D203E5" w:rsidP="00F82066">
      <w:pPr>
        <w:pStyle w:val="Prrafodelista"/>
        <w:numPr>
          <w:ilvl w:val="0"/>
          <w:numId w:val="11"/>
        </w:numPr>
        <w:spacing w:after="0" w:line="240" w:lineRule="auto"/>
        <w:jc w:val="both"/>
        <w:rPr>
          <w:rFonts w:ascii="Arial" w:hAnsi="Arial" w:cs="Arial"/>
        </w:rPr>
      </w:pPr>
      <w:r w:rsidRPr="00E37EDD">
        <w:rPr>
          <w:rFonts w:ascii="Arial" w:hAnsi="Arial" w:cs="Arial"/>
        </w:rPr>
        <w:t>Aprobación del documento</w:t>
      </w:r>
    </w:p>
    <w:p w14:paraId="4DBCA7FA" w14:textId="5BC68213" w:rsidR="00F94D9A" w:rsidRPr="00E37EDD" w:rsidRDefault="00F94D9A" w:rsidP="00F82066">
      <w:pPr>
        <w:spacing w:after="0" w:line="240" w:lineRule="auto"/>
        <w:jc w:val="both"/>
        <w:rPr>
          <w:rFonts w:ascii="Arial" w:hAnsi="Arial" w:cs="Arial"/>
          <w:lang w:val="es-MX"/>
        </w:rPr>
      </w:pPr>
    </w:p>
    <w:tbl>
      <w:tblPr>
        <w:tblStyle w:val="Tablaconcuadrcula"/>
        <w:tblW w:w="5227" w:type="pct"/>
        <w:jc w:val="center"/>
        <w:tblLook w:val="04A0" w:firstRow="1" w:lastRow="0" w:firstColumn="1" w:lastColumn="0" w:noHBand="0" w:noVBand="1"/>
      </w:tblPr>
      <w:tblGrid>
        <w:gridCol w:w="938"/>
        <w:gridCol w:w="3754"/>
        <w:gridCol w:w="3390"/>
        <w:gridCol w:w="1745"/>
      </w:tblGrid>
      <w:tr w:rsidR="00F82066" w:rsidRPr="00A41728" w14:paraId="0A8C600D" w14:textId="77777777" w:rsidTr="00D0499D">
        <w:trPr>
          <w:trHeight w:val="294"/>
          <w:tblHeader/>
          <w:jc w:val="center"/>
        </w:trPr>
        <w:tc>
          <w:tcPr>
            <w:tcW w:w="477" w:type="pct"/>
            <w:tcBorders>
              <w:top w:val="nil"/>
              <w:left w:val="nil"/>
              <w:bottom w:val="single" w:sz="4" w:space="0" w:color="auto"/>
              <w:right w:val="single" w:sz="4" w:space="0" w:color="auto"/>
            </w:tcBorders>
            <w:vAlign w:val="center"/>
          </w:tcPr>
          <w:p w14:paraId="27255EC3" w14:textId="77777777" w:rsidR="00F82066" w:rsidRPr="00A41728" w:rsidRDefault="00F82066" w:rsidP="000C1017">
            <w:pPr>
              <w:jc w:val="both"/>
              <w:rPr>
                <w:rFonts w:ascii="Arial" w:hAnsi="Arial" w:cs="Arial"/>
                <w:sz w:val="16"/>
                <w:szCs w:val="16"/>
              </w:rPr>
            </w:pPr>
          </w:p>
        </w:tc>
        <w:tc>
          <w:tcPr>
            <w:tcW w:w="1910" w:type="pct"/>
            <w:tcBorders>
              <w:left w:val="single" w:sz="4" w:space="0" w:color="auto"/>
            </w:tcBorders>
            <w:vAlign w:val="center"/>
          </w:tcPr>
          <w:p w14:paraId="5FB1245F" w14:textId="77777777" w:rsidR="00F82066" w:rsidRPr="00A41728" w:rsidRDefault="00F82066" w:rsidP="000C1017">
            <w:pPr>
              <w:jc w:val="center"/>
              <w:rPr>
                <w:rFonts w:ascii="Arial" w:hAnsi="Arial" w:cs="Arial"/>
                <w:sz w:val="16"/>
                <w:szCs w:val="16"/>
              </w:rPr>
            </w:pPr>
            <w:r w:rsidRPr="00A41728">
              <w:rPr>
                <w:rFonts w:ascii="Arial" w:hAnsi="Arial" w:cs="Arial"/>
                <w:sz w:val="16"/>
                <w:szCs w:val="16"/>
              </w:rPr>
              <w:t>Elaboró</w:t>
            </w:r>
          </w:p>
        </w:tc>
        <w:tc>
          <w:tcPr>
            <w:tcW w:w="1725" w:type="pct"/>
            <w:vAlign w:val="center"/>
          </w:tcPr>
          <w:p w14:paraId="29CD3FEF" w14:textId="77777777" w:rsidR="00F82066" w:rsidRPr="00A41728" w:rsidRDefault="00F82066" w:rsidP="000C1017">
            <w:pPr>
              <w:jc w:val="center"/>
              <w:rPr>
                <w:rFonts w:ascii="Arial" w:hAnsi="Arial" w:cs="Arial"/>
                <w:sz w:val="16"/>
                <w:szCs w:val="16"/>
              </w:rPr>
            </w:pPr>
            <w:r w:rsidRPr="00A41728">
              <w:rPr>
                <w:rFonts w:ascii="Arial" w:hAnsi="Arial" w:cs="Arial"/>
                <w:sz w:val="16"/>
                <w:szCs w:val="16"/>
              </w:rPr>
              <w:t>Revisó</w:t>
            </w:r>
          </w:p>
        </w:tc>
        <w:tc>
          <w:tcPr>
            <w:tcW w:w="889" w:type="pct"/>
            <w:vAlign w:val="center"/>
          </w:tcPr>
          <w:p w14:paraId="421A6B1F" w14:textId="77777777" w:rsidR="00F82066" w:rsidRPr="00A41728" w:rsidRDefault="00F82066" w:rsidP="000C1017">
            <w:pPr>
              <w:jc w:val="center"/>
              <w:rPr>
                <w:rFonts w:ascii="Arial" w:hAnsi="Arial" w:cs="Arial"/>
                <w:sz w:val="16"/>
                <w:szCs w:val="16"/>
              </w:rPr>
            </w:pPr>
            <w:r w:rsidRPr="00A41728">
              <w:rPr>
                <w:rFonts w:ascii="Arial" w:hAnsi="Arial" w:cs="Arial"/>
                <w:sz w:val="16"/>
                <w:szCs w:val="16"/>
              </w:rPr>
              <w:t>Aprobó</w:t>
            </w:r>
          </w:p>
        </w:tc>
      </w:tr>
      <w:tr w:rsidR="00F82066" w:rsidRPr="00A41728" w14:paraId="676A3BD0" w14:textId="77777777" w:rsidTr="00D0499D">
        <w:trPr>
          <w:trHeight w:val="276"/>
          <w:jc w:val="center"/>
        </w:trPr>
        <w:tc>
          <w:tcPr>
            <w:tcW w:w="477" w:type="pct"/>
            <w:tcBorders>
              <w:top w:val="single" w:sz="4" w:space="0" w:color="auto"/>
            </w:tcBorders>
            <w:vAlign w:val="center"/>
          </w:tcPr>
          <w:p w14:paraId="464D99C1" w14:textId="77777777" w:rsidR="00F82066" w:rsidRPr="00A41728" w:rsidRDefault="00F82066" w:rsidP="000C1017">
            <w:pPr>
              <w:jc w:val="both"/>
              <w:rPr>
                <w:rFonts w:ascii="Arial" w:hAnsi="Arial" w:cs="Arial"/>
                <w:sz w:val="16"/>
                <w:szCs w:val="16"/>
              </w:rPr>
            </w:pPr>
            <w:r w:rsidRPr="00A41728">
              <w:rPr>
                <w:rFonts w:ascii="Arial" w:hAnsi="Arial" w:cs="Arial"/>
                <w:sz w:val="16"/>
                <w:szCs w:val="16"/>
              </w:rPr>
              <w:t>Nombre</w:t>
            </w:r>
          </w:p>
        </w:tc>
        <w:tc>
          <w:tcPr>
            <w:tcW w:w="1910" w:type="pct"/>
            <w:vAlign w:val="center"/>
          </w:tcPr>
          <w:p w14:paraId="443B1D41" w14:textId="77777777" w:rsidR="00F82066" w:rsidRDefault="00F82066" w:rsidP="000C1017">
            <w:pPr>
              <w:jc w:val="center"/>
              <w:rPr>
                <w:rFonts w:ascii="Arial" w:hAnsi="Arial" w:cs="Arial"/>
                <w:iCs/>
                <w:sz w:val="16"/>
                <w:szCs w:val="16"/>
              </w:rPr>
            </w:pPr>
            <w:proofErr w:type="spellStart"/>
            <w:r w:rsidRPr="00A41728">
              <w:rPr>
                <w:rFonts w:ascii="Arial" w:hAnsi="Arial" w:cs="Arial"/>
                <w:iCs/>
                <w:sz w:val="16"/>
                <w:szCs w:val="16"/>
              </w:rPr>
              <w:t>Ismery</w:t>
            </w:r>
            <w:proofErr w:type="spellEnd"/>
            <w:r w:rsidRPr="00A41728">
              <w:rPr>
                <w:rFonts w:ascii="Arial" w:hAnsi="Arial" w:cs="Arial"/>
                <w:iCs/>
                <w:sz w:val="16"/>
                <w:szCs w:val="16"/>
              </w:rPr>
              <w:t xml:space="preserve"> Becerra Torres</w:t>
            </w:r>
          </w:p>
          <w:p w14:paraId="2ADE2300" w14:textId="77777777" w:rsidR="00F82066" w:rsidRPr="00D0499D" w:rsidRDefault="00F82066" w:rsidP="000C1017">
            <w:pPr>
              <w:jc w:val="center"/>
              <w:rPr>
                <w:rFonts w:ascii="Arial" w:hAnsi="Arial" w:cs="Arial"/>
                <w:iCs/>
                <w:sz w:val="6"/>
                <w:szCs w:val="6"/>
              </w:rPr>
            </w:pPr>
          </w:p>
          <w:p w14:paraId="3758B502" w14:textId="77777777" w:rsidR="00F82066" w:rsidRDefault="00F82066" w:rsidP="000C1017">
            <w:pPr>
              <w:jc w:val="center"/>
              <w:rPr>
                <w:rFonts w:ascii="Arial" w:hAnsi="Arial" w:cs="Arial"/>
                <w:iCs/>
                <w:sz w:val="16"/>
                <w:szCs w:val="16"/>
              </w:rPr>
            </w:pPr>
            <w:r>
              <w:rPr>
                <w:rFonts w:ascii="Arial" w:hAnsi="Arial" w:cs="Arial"/>
                <w:iCs/>
                <w:sz w:val="16"/>
                <w:szCs w:val="16"/>
              </w:rPr>
              <w:t>Johan Andrés García Vargas</w:t>
            </w:r>
          </w:p>
          <w:p w14:paraId="6124D701" w14:textId="77777777" w:rsidR="003F403D" w:rsidRPr="00D0499D" w:rsidRDefault="003F403D" w:rsidP="000C1017">
            <w:pPr>
              <w:jc w:val="center"/>
              <w:rPr>
                <w:rFonts w:ascii="Arial" w:hAnsi="Arial" w:cs="Arial"/>
                <w:iCs/>
                <w:sz w:val="6"/>
                <w:szCs w:val="6"/>
              </w:rPr>
            </w:pPr>
          </w:p>
          <w:p w14:paraId="3B957BB1" w14:textId="6BAFA82E" w:rsidR="003F403D" w:rsidRDefault="003F403D" w:rsidP="000C1017">
            <w:pPr>
              <w:jc w:val="center"/>
              <w:rPr>
                <w:rFonts w:ascii="Arial" w:hAnsi="Arial" w:cs="Arial"/>
                <w:iCs/>
                <w:sz w:val="16"/>
                <w:szCs w:val="16"/>
              </w:rPr>
            </w:pPr>
            <w:r>
              <w:rPr>
                <w:rFonts w:ascii="Arial" w:hAnsi="Arial" w:cs="Arial"/>
                <w:iCs/>
                <w:sz w:val="16"/>
                <w:szCs w:val="16"/>
              </w:rPr>
              <w:t>Gloria Stella Gallego Plazas</w:t>
            </w:r>
          </w:p>
          <w:p w14:paraId="4CD3DAEE" w14:textId="77777777" w:rsidR="00FC6E3A" w:rsidRPr="00D0499D" w:rsidRDefault="00FC6E3A" w:rsidP="000C1017">
            <w:pPr>
              <w:jc w:val="center"/>
              <w:rPr>
                <w:rFonts w:ascii="Arial" w:hAnsi="Arial" w:cs="Arial"/>
                <w:iCs/>
                <w:sz w:val="6"/>
                <w:szCs w:val="6"/>
              </w:rPr>
            </w:pPr>
          </w:p>
          <w:p w14:paraId="70B71129" w14:textId="77777777" w:rsidR="00FC6E3A" w:rsidRPr="00FC6E3A" w:rsidRDefault="00FC6E3A" w:rsidP="00FC6E3A">
            <w:pPr>
              <w:jc w:val="center"/>
              <w:rPr>
                <w:rFonts w:ascii="Arial" w:hAnsi="Arial" w:cs="Arial"/>
                <w:iCs/>
                <w:sz w:val="16"/>
                <w:szCs w:val="16"/>
              </w:rPr>
            </w:pPr>
            <w:r w:rsidRPr="00FC6E3A">
              <w:rPr>
                <w:rFonts w:ascii="Arial" w:hAnsi="Arial" w:cs="Arial"/>
                <w:iCs/>
                <w:sz w:val="16"/>
                <w:szCs w:val="16"/>
              </w:rPr>
              <w:t xml:space="preserve">Ferney Mauricio Páez Vargas </w:t>
            </w:r>
          </w:p>
          <w:p w14:paraId="3A1A4642" w14:textId="77777777" w:rsidR="00FC6E3A" w:rsidRPr="00D0499D" w:rsidRDefault="00FC6E3A" w:rsidP="00FC6E3A">
            <w:pPr>
              <w:jc w:val="center"/>
              <w:rPr>
                <w:rFonts w:ascii="Arial" w:hAnsi="Arial" w:cs="Arial"/>
                <w:iCs/>
                <w:sz w:val="6"/>
                <w:szCs w:val="6"/>
              </w:rPr>
            </w:pPr>
          </w:p>
          <w:p w14:paraId="235F7785" w14:textId="6C73071F" w:rsidR="00FC6E3A" w:rsidRPr="00A41728" w:rsidRDefault="00FC6E3A" w:rsidP="00FC6E3A">
            <w:pPr>
              <w:jc w:val="center"/>
              <w:rPr>
                <w:rFonts w:ascii="Arial" w:hAnsi="Arial" w:cs="Arial"/>
                <w:iCs/>
                <w:sz w:val="16"/>
                <w:szCs w:val="16"/>
              </w:rPr>
            </w:pPr>
            <w:r w:rsidRPr="00FC6E3A">
              <w:rPr>
                <w:rFonts w:ascii="Arial" w:hAnsi="Arial" w:cs="Arial"/>
                <w:iCs/>
                <w:sz w:val="16"/>
                <w:szCs w:val="16"/>
              </w:rPr>
              <w:t>Diana Sofía Ramírez González</w:t>
            </w:r>
          </w:p>
        </w:tc>
        <w:tc>
          <w:tcPr>
            <w:tcW w:w="1725" w:type="pct"/>
            <w:vAlign w:val="center"/>
          </w:tcPr>
          <w:p w14:paraId="2078F6A5" w14:textId="77777777" w:rsidR="00F82066" w:rsidRDefault="00F82066" w:rsidP="000C1017">
            <w:pPr>
              <w:jc w:val="center"/>
              <w:rPr>
                <w:rFonts w:ascii="Arial" w:hAnsi="Arial" w:cs="Arial"/>
                <w:sz w:val="16"/>
                <w:szCs w:val="16"/>
              </w:rPr>
            </w:pPr>
            <w:r w:rsidRPr="00A41728">
              <w:rPr>
                <w:rFonts w:ascii="Arial" w:hAnsi="Arial" w:cs="Arial"/>
                <w:sz w:val="16"/>
                <w:szCs w:val="16"/>
              </w:rPr>
              <w:t>Sandra Rocío Alvarado</w:t>
            </w:r>
          </w:p>
          <w:p w14:paraId="5B9ADCCD" w14:textId="77777777" w:rsidR="00F82066" w:rsidRPr="00D0499D" w:rsidRDefault="00F82066" w:rsidP="000C1017">
            <w:pPr>
              <w:jc w:val="center"/>
              <w:rPr>
                <w:rFonts w:ascii="Arial" w:hAnsi="Arial" w:cs="Arial"/>
                <w:sz w:val="6"/>
                <w:szCs w:val="6"/>
              </w:rPr>
            </w:pPr>
          </w:p>
          <w:p w14:paraId="701CA4CF" w14:textId="77777777" w:rsidR="004B44B8" w:rsidRDefault="004B44B8" w:rsidP="004B44B8">
            <w:pPr>
              <w:jc w:val="center"/>
              <w:rPr>
                <w:rFonts w:ascii="Arial" w:hAnsi="Arial" w:cs="Arial"/>
                <w:sz w:val="16"/>
                <w:szCs w:val="16"/>
              </w:rPr>
            </w:pPr>
            <w:proofErr w:type="spellStart"/>
            <w:r>
              <w:rPr>
                <w:rFonts w:ascii="Arial" w:hAnsi="Arial" w:cs="Arial"/>
                <w:sz w:val="16"/>
                <w:szCs w:val="16"/>
              </w:rPr>
              <w:t>Greys</w:t>
            </w:r>
            <w:proofErr w:type="spellEnd"/>
            <w:r>
              <w:rPr>
                <w:rFonts w:ascii="Arial" w:hAnsi="Arial" w:cs="Arial"/>
                <w:sz w:val="16"/>
                <w:szCs w:val="16"/>
              </w:rPr>
              <w:t xml:space="preserve"> </w:t>
            </w:r>
            <w:proofErr w:type="spellStart"/>
            <w:r>
              <w:rPr>
                <w:rFonts w:ascii="Arial" w:hAnsi="Arial" w:cs="Arial"/>
                <w:sz w:val="16"/>
                <w:szCs w:val="16"/>
              </w:rPr>
              <w:t>Baryudy</w:t>
            </w:r>
            <w:proofErr w:type="spellEnd"/>
            <w:r>
              <w:rPr>
                <w:rFonts w:ascii="Arial" w:hAnsi="Arial" w:cs="Arial"/>
                <w:sz w:val="16"/>
                <w:szCs w:val="16"/>
              </w:rPr>
              <w:t xml:space="preserve"> Cortes Daza</w:t>
            </w:r>
          </w:p>
          <w:p w14:paraId="3C048998" w14:textId="77777777" w:rsidR="004B44B8" w:rsidRPr="00D0499D" w:rsidRDefault="004B44B8" w:rsidP="000C1017">
            <w:pPr>
              <w:jc w:val="center"/>
              <w:rPr>
                <w:rFonts w:ascii="Arial" w:hAnsi="Arial" w:cs="Arial"/>
                <w:sz w:val="6"/>
                <w:szCs w:val="6"/>
              </w:rPr>
            </w:pPr>
          </w:p>
          <w:p w14:paraId="5F157B8A" w14:textId="77777777" w:rsidR="00F82066" w:rsidRDefault="00F82066" w:rsidP="000C1017">
            <w:pPr>
              <w:jc w:val="center"/>
              <w:rPr>
                <w:rFonts w:ascii="Arial" w:hAnsi="Arial" w:cs="Arial"/>
                <w:sz w:val="16"/>
                <w:szCs w:val="16"/>
              </w:rPr>
            </w:pPr>
            <w:r w:rsidRPr="00A41728">
              <w:rPr>
                <w:rFonts w:ascii="Arial" w:hAnsi="Arial" w:cs="Arial"/>
                <w:sz w:val="16"/>
                <w:szCs w:val="16"/>
              </w:rPr>
              <w:t>Gerson Alberto Niño Vargas</w:t>
            </w:r>
          </w:p>
          <w:p w14:paraId="56313985" w14:textId="77777777" w:rsidR="00F82066" w:rsidRPr="00D0499D" w:rsidRDefault="00F82066" w:rsidP="000C1017">
            <w:pPr>
              <w:jc w:val="center"/>
              <w:rPr>
                <w:rFonts w:ascii="Arial" w:hAnsi="Arial" w:cs="Arial"/>
                <w:sz w:val="6"/>
                <w:szCs w:val="6"/>
              </w:rPr>
            </w:pPr>
          </w:p>
          <w:p w14:paraId="39787BBC" w14:textId="77777777" w:rsidR="00F82066" w:rsidRDefault="00F82066" w:rsidP="000C1017">
            <w:pPr>
              <w:jc w:val="center"/>
              <w:rPr>
                <w:rFonts w:ascii="Arial" w:hAnsi="Arial" w:cs="Arial"/>
                <w:sz w:val="16"/>
                <w:szCs w:val="16"/>
              </w:rPr>
            </w:pPr>
            <w:r w:rsidRPr="00A41728">
              <w:rPr>
                <w:rFonts w:ascii="Arial" w:hAnsi="Arial" w:cs="Arial"/>
                <w:sz w:val="16"/>
                <w:szCs w:val="16"/>
              </w:rPr>
              <w:t xml:space="preserve">Cesar David Martin Córdoba </w:t>
            </w:r>
          </w:p>
          <w:p w14:paraId="5E2F9BA9" w14:textId="77777777" w:rsidR="00F82066" w:rsidRPr="00D0499D" w:rsidRDefault="00F82066" w:rsidP="000C1017">
            <w:pPr>
              <w:jc w:val="center"/>
              <w:rPr>
                <w:rFonts w:ascii="Arial" w:hAnsi="Arial" w:cs="Arial"/>
                <w:sz w:val="6"/>
                <w:szCs w:val="6"/>
              </w:rPr>
            </w:pPr>
          </w:p>
          <w:p w14:paraId="63737D5B" w14:textId="77777777" w:rsidR="00F82066" w:rsidRPr="00A41728" w:rsidRDefault="00F82066" w:rsidP="000C1017">
            <w:pPr>
              <w:jc w:val="center"/>
              <w:rPr>
                <w:rFonts w:ascii="Arial" w:hAnsi="Arial" w:cs="Arial"/>
                <w:iCs/>
                <w:sz w:val="16"/>
                <w:szCs w:val="16"/>
              </w:rPr>
            </w:pPr>
            <w:r w:rsidRPr="00A41728">
              <w:rPr>
                <w:rFonts w:ascii="Arial" w:hAnsi="Arial" w:cs="Arial"/>
                <w:sz w:val="16"/>
                <w:szCs w:val="16"/>
              </w:rPr>
              <w:t>Maritza del Carmen Mosquera Palacios</w:t>
            </w:r>
          </w:p>
        </w:tc>
        <w:tc>
          <w:tcPr>
            <w:tcW w:w="889" w:type="pct"/>
            <w:vAlign w:val="center"/>
          </w:tcPr>
          <w:p w14:paraId="609CF987" w14:textId="77777777" w:rsidR="00F82066" w:rsidRPr="00A41728" w:rsidRDefault="00F82066" w:rsidP="000C1017">
            <w:pPr>
              <w:jc w:val="center"/>
              <w:rPr>
                <w:rFonts w:ascii="Arial" w:hAnsi="Arial" w:cs="Arial"/>
                <w:iCs/>
                <w:sz w:val="16"/>
                <w:szCs w:val="16"/>
              </w:rPr>
            </w:pPr>
          </w:p>
          <w:p w14:paraId="011D9859" w14:textId="77777777" w:rsidR="00F82066" w:rsidRPr="00A41728" w:rsidRDefault="00F82066" w:rsidP="000C1017">
            <w:pPr>
              <w:jc w:val="center"/>
              <w:rPr>
                <w:rFonts w:ascii="Arial" w:hAnsi="Arial" w:cs="Arial"/>
                <w:iCs/>
                <w:sz w:val="16"/>
                <w:szCs w:val="16"/>
              </w:rPr>
            </w:pPr>
            <w:r w:rsidRPr="00A41728">
              <w:rPr>
                <w:rFonts w:ascii="Arial" w:hAnsi="Arial" w:cs="Arial"/>
                <w:iCs/>
                <w:sz w:val="16"/>
                <w:szCs w:val="16"/>
              </w:rPr>
              <w:t>Fanny Melina Gutiérrez Garzón</w:t>
            </w:r>
          </w:p>
        </w:tc>
      </w:tr>
      <w:tr w:rsidR="00F82066" w:rsidRPr="00A41728" w14:paraId="09DD069B" w14:textId="77777777" w:rsidTr="00D0499D">
        <w:trPr>
          <w:trHeight w:val="276"/>
          <w:jc w:val="center"/>
        </w:trPr>
        <w:tc>
          <w:tcPr>
            <w:tcW w:w="477" w:type="pct"/>
            <w:vAlign w:val="center"/>
          </w:tcPr>
          <w:p w14:paraId="71857E37" w14:textId="77777777" w:rsidR="00F82066" w:rsidRPr="00A41728" w:rsidRDefault="00F82066" w:rsidP="000C1017">
            <w:pPr>
              <w:jc w:val="both"/>
              <w:rPr>
                <w:rFonts w:ascii="Arial" w:hAnsi="Arial" w:cs="Arial"/>
                <w:sz w:val="16"/>
                <w:szCs w:val="16"/>
              </w:rPr>
            </w:pPr>
            <w:r w:rsidRPr="00A41728">
              <w:rPr>
                <w:rFonts w:ascii="Arial" w:hAnsi="Arial" w:cs="Arial"/>
                <w:sz w:val="16"/>
                <w:szCs w:val="16"/>
              </w:rPr>
              <w:t>Cargo/Rol</w:t>
            </w:r>
          </w:p>
        </w:tc>
        <w:tc>
          <w:tcPr>
            <w:tcW w:w="1910" w:type="pct"/>
            <w:vAlign w:val="center"/>
          </w:tcPr>
          <w:p w14:paraId="2DC60D30" w14:textId="77777777" w:rsidR="00F82066" w:rsidRDefault="00F82066" w:rsidP="000C1017">
            <w:pPr>
              <w:jc w:val="center"/>
              <w:rPr>
                <w:rFonts w:ascii="Arial" w:hAnsi="Arial" w:cs="Arial"/>
                <w:iCs/>
                <w:sz w:val="16"/>
                <w:szCs w:val="16"/>
              </w:rPr>
            </w:pPr>
            <w:r w:rsidRPr="00A41728">
              <w:rPr>
                <w:rFonts w:ascii="Arial" w:hAnsi="Arial" w:cs="Arial"/>
                <w:iCs/>
                <w:sz w:val="16"/>
                <w:szCs w:val="16"/>
              </w:rPr>
              <w:t>Profesional Universitario Subdirección para la Identificación, Caracterización e Integración</w:t>
            </w:r>
          </w:p>
          <w:p w14:paraId="0A5911F5" w14:textId="77777777" w:rsidR="003F403D" w:rsidRDefault="003F403D" w:rsidP="000C1017">
            <w:pPr>
              <w:jc w:val="center"/>
              <w:rPr>
                <w:rFonts w:ascii="Arial" w:hAnsi="Arial" w:cs="Arial"/>
                <w:iCs/>
                <w:sz w:val="16"/>
                <w:szCs w:val="16"/>
              </w:rPr>
            </w:pPr>
          </w:p>
          <w:p w14:paraId="216A74D8" w14:textId="77777777" w:rsidR="00F82066" w:rsidRDefault="00F82066" w:rsidP="00F82066">
            <w:pPr>
              <w:jc w:val="center"/>
              <w:rPr>
                <w:rFonts w:ascii="Arial" w:hAnsi="Arial" w:cs="Arial"/>
                <w:iCs/>
                <w:sz w:val="16"/>
                <w:szCs w:val="16"/>
              </w:rPr>
            </w:pPr>
            <w:r w:rsidRPr="00A41728">
              <w:rPr>
                <w:rFonts w:ascii="Arial" w:hAnsi="Arial" w:cs="Arial"/>
                <w:iCs/>
                <w:sz w:val="16"/>
                <w:szCs w:val="16"/>
              </w:rPr>
              <w:t>Contratista Subdirección para la Identificación, Caracterización e Integración</w:t>
            </w:r>
          </w:p>
          <w:p w14:paraId="4C53A9ED" w14:textId="77777777" w:rsidR="003F403D" w:rsidRPr="00D0499D" w:rsidRDefault="003F403D" w:rsidP="00F82066">
            <w:pPr>
              <w:jc w:val="center"/>
              <w:rPr>
                <w:rFonts w:ascii="Arial" w:hAnsi="Arial" w:cs="Arial"/>
                <w:iCs/>
                <w:sz w:val="6"/>
                <w:szCs w:val="6"/>
              </w:rPr>
            </w:pPr>
          </w:p>
          <w:p w14:paraId="72CB99EF" w14:textId="77777777" w:rsidR="003F403D" w:rsidRPr="00A41728" w:rsidRDefault="003F403D" w:rsidP="003F403D">
            <w:pPr>
              <w:jc w:val="center"/>
              <w:rPr>
                <w:rFonts w:ascii="Arial" w:hAnsi="Arial" w:cs="Arial"/>
                <w:iCs/>
                <w:sz w:val="16"/>
                <w:szCs w:val="16"/>
              </w:rPr>
            </w:pPr>
            <w:r w:rsidRPr="00A41728">
              <w:rPr>
                <w:rFonts w:ascii="Arial" w:hAnsi="Arial" w:cs="Arial"/>
                <w:iCs/>
                <w:sz w:val="16"/>
                <w:szCs w:val="16"/>
              </w:rPr>
              <w:t xml:space="preserve">Profesional Universitario </w:t>
            </w:r>
            <w:r>
              <w:rPr>
                <w:rFonts w:ascii="Arial" w:hAnsi="Arial" w:cs="Arial"/>
                <w:iCs/>
                <w:sz w:val="16"/>
                <w:szCs w:val="16"/>
              </w:rPr>
              <w:t>Subsecretaria.</w:t>
            </w:r>
          </w:p>
          <w:p w14:paraId="3108015A" w14:textId="77777777" w:rsidR="00F82066" w:rsidRPr="00D0499D" w:rsidRDefault="00F82066" w:rsidP="000C1017">
            <w:pPr>
              <w:jc w:val="center"/>
              <w:rPr>
                <w:rFonts w:ascii="Arial" w:hAnsi="Arial" w:cs="Arial"/>
                <w:iCs/>
                <w:sz w:val="6"/>
                <w:szCs w:val="6"/>
              </w:rPr>
            </w:pPr>
          </w:p>
          <w:p w14:paraId="1B28ABE5" w14:textId="77777777" w:rsidR="00FC6E3A" w:rsidRPr="00FC6E3A" w:rsidRDefault="00FC6E3A" w:rsidP="00FC6E3A">
            <w:pPr>
              <w:jc w:val="center"/>
              <w:rPr>
                <w:rFonts w:ascii="Arial" w:hAnsi="Arial" w:cs="Arial"/>
                <w:iCs/>
                <w:sz w:val="16"/>
                <w:szCs w:val="16"/>
              </w:rPr>
            </w:pPr>
            <w:r w:rsidRPr="00FC6E3A">
              <w:rPr>
                <w:rFonts w:ascii="Arial" w:hAnsi="Arial" w:cs="Arial"/>
                <w:iCs/>
                <w:sz w:val="16"/>
                <w:szCs w:val="16"/>
              </w:rPr>
              <w:t xml:space="preserve">Contratista de la Dirección Territorial </w:t>
            </w:r>
          </w:p>
          <w:p w14:paraId="02572DA3" w14:textId="77777777" w:rsidR="00FC6E3A" w:rsidRPr="00D0499D" w:rsidRDefault="00FC6E3A" w:rsidP="00FC6E3A">
            <w:pPr>
              <w:jc w:val="center"/>
              <w:rPr>
                <w:rFonts w:ascii="Arial" w:hAnsi="Arial" w:cs="Arial"/>
                <w:iCs/>
                <w:sz w:val="6"/>
                <w:szCs w:val="6"/>
              </w:rPr>
            </w:pPr>
          </w:p>
          <w:p w14:paraId="657E7797" w14:textId="77777777" w:rsidR="00FC6E3A" w:rsidRPr="00FC6E3A" w:rsidRDefault="00FC6E3A" w:rsidP="00FC6E3A">
            <w:pPr>
              <w:jc w:val="center"/>
              <w:rPr>
                <w:rFonts w:ascii="Arial" w:hAnsi="Arial" w:cs="Arial"/>
                <w:iCs/>
                <w:sz w:val="16"/>
                <w:szCs w:val="16"/>
              </w:rPr>
            </w:pPr>
            <w:r w:rsidRPr="00FC6E3A">
              <w:rPr>
                <w:rFonts w:ascii="Arial" w:hAnsi="Arial" w:cs="Arial"/>
                <w:iCs/>
                <w:sz w:val="16"/>
                <w:szCs w:val="16"/>
              </w:rPr>
              <w:t xml:space="preserve">Contratista de la Subdirección de Diseño, Evaluación y Sistematización </w:t>
            </w:r>
          </w:p>
          <w:p w14:paraId="4573F0F7" w14:textId="03C17DE9" w:rsidR="00FC6E3A" w:rsidRPr="00A41728" w:rsidRDefault="00FC6E3A" w:rsidP="000C1017">
            <w:pPr>
              <w:jc w:val="center"/>
              <w:rPr>
                <w:rFonts w:ascii="Arial" w:hAnsi="Arial" w:cs="Arial"/>
                <w:iCs/>
                <w:sz w:val="16"/>
                <w:szCs w:val="16"/>
              </w:rPr>
            </w:pPr>
          </w:p>
        </w:tc>
        <w:tc>
          <w:tcPr>
            <w:tcW w:w="1725" w:type="pct"/>
            <w:vAlign w:val="center"/>
          </w:tcPr>
          <w:p w14:paraId="0BF015F7" w14:textId="77777777" w:rsidR="00F82066" w:rsidRDefault="00F82066" w:rsidP="000C1017">
            <w:pPr>
              <w:jc w:val="center"/>
              <w:rPr>
                <w:rFonts w:ascii="Arial" w:hAnsi="Arial" w:cs="Arial"/>
                <w:iCs/>
                <w:sz w:val="16"/>
                <w:szCs w:val="16"/>
              </w:rPr>
            </w:pPr>
            <w:r w:rsidRPr="00A41728">
              <w:rPr>
                <w:rFonts w:ascii="Arial" w:hAnsi="Arial" w:cs="Arial"/>
                <w:iCs/>
                <w:sz w:val="16"/>
                <w:szCs w:val="16"/>
              </w:rPr>
              <w:t>Contratista Subdirección para la Identificación, Caracterización e Integración</w:t>
            </w:r>
          </w:p>
          <w:p w14:paraId="714B10E5" w14:textId="77777777" w:rsidR="004B44B8" w:rsidRPr="00D0499D" w:rsidRDefault="004B44B8" w:rsidP="000C1017">
            <w:pPr>
              <w:jc w:val="center"/>
              <w:rPr>
                <w:rFonts w:ascii="Arial" w:hAnsi="Arial" w:cs="Arial"/>
                <w:iCs/>
                <w:sz w:val="6"/>
                <w:szCs w:val="6"/>
              </w:rPr>
            </w:pPr>
          </w:p>
          <w:p w14:paraId="50906BBF" w14:textId="77777777" w:rsidR="004B44B8" w:rsidRPr="00A41728" w:rsidRDefault="004B44B8" w:rsidP="004B44B8">
            <w:pPr>
              <w:jc w:val="center"/>
              <w:rPr>
                <w:rFonts w:ascii="Arial" w:hAnsi="Arial" w:cs="Arial"/>
                <w:iCs/>
                <w:sz w:val="16"/>
                <w:szCs w:val="16"/>
              </w:rPr>
            </w:pPr>
            <w:r w:rsidRPr="00A41728">
              <w:rPr>
                <w:rFonts w:ascii="Arial" w:hAnsi="Arial" w:cs="Arial"/>
                <w:iCs/>
                <w:sz w:val="16"/>
                <w:szCs w:val="16"/>
              </w:rPr>
              <w:t xml:space="preserve">Profesional Universitario </w:t>
            </w:r>
            <w:r>
              <w:rPr>
                <w:rFonts w:ascii="Arial" w:hAnsi="Arial" w:cs="Arial"/>
                <w:iCs/>
                <w:sz w:val="16"/>
                <w:szCs w:val="16"/>
              </w:rPr>
              <w:t>Subsecretaria.</w:t>
            </w:r>
          </w:p>
          <w:p w14:paraId="14875D3B" w14:textId="77777777" w:rsidR="00F82066" w:rsidRPr="00D0499D" w:rsidRDefault="00F82066" w:rsidP="000C1017">
            <w:pPr>
              <w:jc w:val="center"/>
              <w:rPr>
                <w:rFonts w:ascii="Arial" w:hAnsi="Arial" w:cs="Arial"/>
                <w:iCs/>
                <w:sz w:val="6"/>
                <w:szCs w:val="6"/>
              </w:rPr>
            </w:pPr>
          </w:p>
          <w:p w14:paraId="28105243" w14:textId="77777777" w:rsidR="00F82066" w:rsidRPr="00A41728" w:rsidRDefault="00F82066" w:rsidP="000C1017">
            <w:pPr>
              <w:jc w:val="center"/>
              <w:rPr>
                <w:rFonts w:ascii="Arial" w:hAnsi="Arial" w:cs="Arial"/>
                <w:sz w:val="16"/>
                <w:szCs w:val="16"/>
              </w:rPr>
            </w:pPr>
            <w:r w:rsidRPr="00A41728">
              <w:rPr>
                <w:rFonts w:ascii="Arial" w:hAnsi="Arial" w:cs="Arial"/>
                <w:sz w:val="16"/>
                <w:szCs w:val="16"/>
              </w:rPr>
              <w:t>Gestor SG - Subdirección para la Identificación, Caracterización e Integración</w:t>
            </w:r>
          </w:p>
          <w:p w14:paraId="1530A62A" w14:textId="77777777" w:rsidR="00F82066" w:rsidRPr="00D0499D" w:rsidRDefault="00F82066" w:rsidP="000C1017">
            <w:pPr>
              <w:jc w:val="center"/>
              <w:rPr>
                <w:rFonts w:ascii="Arial" w:hAnsi="Arial" w:cs="Arial"/>
                <w:sz w:val="6"/>
                <w:szCs w:val="6"/>
              </w:rPr>
            </w:pPr>
          </w:p>
          <w:p w14:paraId="06635A39" w14:textId="77777777" w:rsidR="00F82066" w:rsidRPr="00A41728" w:rsidRDefault="00F82066" w:rsidP="000C1017">
            <w:pPr>
              <w:jc w:val="center"/>
              <w:rPr>
                <w:rFonts w:ascii="Arial" w:hAnsi="Arial" w:cs="Arial"/>
                <w:sz w:val="16"/>
                <w:szCs w:val="16"/>
              </w:rPr>
            </w:pPr>
            <w:r w:rsidRPr="00A41728">
              <w:rPr>
                <w:rFonts w:ascii="Arial" w:hAnsi="Arial" w:cs="Arial"/>
                <w:sz w:val="16"/>
                <w:szCs w:val="16"/>
              </w:rPr>
              <w:t>Gestor SG - Proceso de Prestación de Servicios Sociales para la Inclusión Social Dirección Territorial</w:t>
            </w:r>
          </w:p>
          <w:p w14:paraId="2C8902B1" w14:textId="77777777" w:rsidR="00F82066" w:rsidRPr="00D0499D" w:rsidRDefault="00F82066" w:rsidP="000C1017">
            <w:pPr>
              <w:jc w:val="center"/>
              <w:rPr>
                <w:rFonts w:ascii="Arial" w:hAnsi="Arial" w:cs="Arial"/>
                <w:sz w:val="6"/>
                <w:szCs w:val="6"/>
              </w:rPr>
            </w:pPr>
          </w:p>
          <w:p w14:paraId="1F390CCE" w14:textId="77777777" w:rsidR="00F82066" w:rsidRPr="00A41728" w:rsidRDefault="00F82066" w:rsidP="000C1017">
            <w:pPr>
              <w:jc w:val="center"/>
              <w:rPr>
                <w:rFonts w:ascii="Arial" w:hAnsi="Arial" w:cs="Arial"/>
                <w:iCs/>
                <w:sz w:val="16"/>
                <w:szCs w:val="16"/>
              </w:rPr>
            </w:pPr>
            <w:r w:rsidRPr="00A41728">
              <w:rPr>
                <w:rFonts w:ascii="Arial" w:hAnsi="Arial" w:cs="Arial"/>
                <w:sz w:val="16"/>
                <w:szCs w:val="16"/>
              </w:rPr>
              <w:t>Subdirectora para la Identificación, Caracterización e Integración</w:t>
            </w:r>
          </w:p>
        </w:tc>
        <w:tc>
          <w:tcPr>
            <w:tcW w:w="889" w:type="pct"/>
            <w:vAlign w:val="center"/>
          </w:tcPr>
          <w:p w14:paraId="6AACFFC5" w14:textId="77777777" w:rsidR="00F82066" w:rsidRPr="00A41728" w:rsidRDefault="00F82066" w:rsidP="000C1017">
            <w:pPr>
              <w:jc w:val="center"/>
              <w:rPr>
                <w:rFonts w:ascii="Arial" w:hAnsi="Arial" w:cs="Arial"/>
                <w:iCs/>
                <w:sz w:val="16"/>
                <w:szCs w:val="16"/>
              </w:rPr>
            </w:pPr>
            <w:r w:rsidRPr="00A41728">
              <w:rPr>
                <w:rFonts w:ascii="Arial" w:hAnsi="Arial" w:cs="Arial"/>
                <w:iCs/>
                <w:sz w:val="16"/>
                <w:szCs w:val="16"/>
              </w:rPr>
              <w:t xml:space="preserve">Directora Territorial </w:t>
            </w:r>
          </w:p>
        </w:tc>
      </w:tr>
    </w:tbl>
    <w:p w14:paraId="005250F6" w14:textId="77777777" w:rsidR="005A3ABF" w:rsidRPr="00E37EDD" w:rsidRDefault="005A3ABF" w:rsidP="00D0499D">
      <w:pPr>
        <w:spacing w:after="0" w:line="240" w:lineRule="auto"/>
        <w:jc w:val="both"/>
        <w:rPr>
          <w:rFonts w:ascii="Arial" w:hAnsi="Arial" w:cs="Arial"/>
        </w:rPr>
      </w:pPr>
    </w:p>
    <w:sectPr w:rsidR="005A3ABF" w:rsidRPr="00E37EDD" w:rsidSect="000D0858">
      <w:headerReference w:type="default" r:id="rId15"/>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01C4" w14:textId="77777777" w:rsidR="00754EA4" w:rsidRDefault="00754EA4" w:rsidP="00B41D48">
      <w:pPr>
        <w:spacing w:after="0" w:line="240" w:lineRule="auto"/>
      </w:pPr>
      <w:r>
        <w:separator/>
      </w:r>
    </w:p>
  </w:endnote>
  <w:endnote w:type="continuationSeparator" w:id="0">
    <w:p w14:paraId="0B7AE212" w14:textId="77777777" w:rsidR="00754EA4" w:rsidRDefault="00754EA4"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2E18" w14:textId="77777777" w:rsidR="00754EA4" w:rsidRDefault="00754EA4" w:rsidP="00B41D48">
      <w:pPr>
        <w:spacing w:after="0" w:line="240" w:lineRule="auto"/>
      </w:pPr>
      <w:r>
        <w:separator/>
      </w:r>
    </w:p>
  </w:footnote>
  <w:footnote w:type="continuationSeparator" w:id="0">
    <w:p w14:paraId="7E47AFC4" w14:textId="77777777" w:rsidR="00754EA4" w:rsidRDefault="00754EA4" w:rsidP="00B41D48">
      <w:pPr>
        <w:spacing w:after="0" w:line="240" w:lineRule="auto"/>
      </w:pPr>
      <w:r>
        <w:continuationSeparator/>
      </w:r>
    </w:p>
  </w:footnote>
  <w:footnote w:id="1">
    <w:p w14:paraId="21809388" w14:textId="77777777" w:rsidR="00670A51" w:rsidRPr="007D0E5E" w:rsidRDefault="00670A51" w:rsidP="007D0E5E">
      <w:pPr>
        <w:spacing w:after="0" w:line="240" w:lineRule="auto"/>
        <w:jc w:val="both"/>
        <w:rPr>
          <w:rFonts w:ascii="Arial" w:hAnsi="Arial" w:cs="Arial"/>
          <w:sz w:val="16"/>
          <w:szCs w:val="16"/>
          <w:lang w:val="es-ES" w:eastAsia="es-ES" w:bidi="es-ES"/>
        </w:rPr>
      </w:pPr>
      <w:r w:rsidRPr="007D0E5E">
        <w:rPr>
          <w:rFonts w:ascii="Arial" w:hAnsi="Arial" w:cs="Arial"/>
          <w:sz w:val="16"/>
          <w:szCs w:val="16"/>
          <w:vertAlign w:val="superscript"/>
        </w:rPr>
        <w:footnoteRef/>
      </w:r>
      <w:r w:rsidRPr="007D0E5E">
        <w:rPr>
          <w:rFonts w:ascii="Arial" w:hAnsi="Arial" w:cs="Arial"/>
          <w:sz w:val="16"/>
          <w:szCs w:val="16"/>
        </w:rPr>
        <w:t xml:space="preserve"> Ley 1712 del 6 de marzo de 2014, por medio de la cual “se crea la ley de transparencia y del derecho de acceso a la información pública nacional y se dictan otras disposiciones".</w:t>
      </w:r>
    </w:p>
  </w:footnote>
  <w:footnote w:id="2">
    <w:p w14:paraId="66770C0A" w14:textId="77777777" w:rsidR="005875A2" w:rsidRPr="007D0E5E" w:rsidRDefault="005875A2" w:rsidP="007D0E5E">
      <w:pPr>
        <w:pStyle w:val="Textonotapie"/>
        <w:jc w:val="both"/>
        <w:rPr>
          <w:rFonts w:ascii="Arial" w:hAnsi="Arial" w:cs="Arial"/>
          <w:sz w:val="16"/>
          <w:szCs w:val="16"/>
        </w:rPr>
      </w:pPr>
      <w:r w:rsidRPr="007D0E5E">
        <w:rPr>
          <w:rStyle w:val="Refdenotaalpie"/>
          <w:rFonts w:ascii="Arial" w:hAnsi="Arial" w:cs="Arial"/>
          <w:sz w:val="16"/>
          <w:szCs w:val="16"/>
        </w:rPr>
        <w:footnoteRef/>
      </w:r>
      <w:r w:rsidRPr="007D0E5E">
        <w:rPr>
          <w:rFonts w:ascii="Arial" w:hAnsi="Arial" w:cs="Arial"/>
          <w:sz w:val="16"/>
          <w:szCs w:val="16"/>
        </w:rPr>
        <w:t xml:space="preserve"> El término proveniente del hawaiano wiki, «rápido», aludiendo al nombre que recibe un lugar en la web, cuyas páginas pueden ser editadas directamente en tiempo real, donde los mismos usuarios crean, modifican o eliminan contenidos que, generalmente, comparten.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0979F8" w:rsidRPr="000979F8" w14:paraId="1D40F080" w14:textId="77777777" w:rsidTr="00D564BD">
      <w:trPr>
        <w:cantSplit/>
        <w:trHeight w:val="416"/>
      </w:trPr>
      <w:tc>
        <w:tcPr>
          <w:tcW w:w="2518" w:type="dxa"/>
          <w:vMerge w:val="restart"/>
          <w:tcBorders>
            <w:right w:val="single" w:sz="4" w:space="0" w:color="auto"/>
          </w:tcBorders>
          <w:vAlign w:val="center"/>
        </w:tcPr>
        <w:p w14:paraId="2167F3B5" w14:textId="77777777" w:rsidR="00B41D48" w:rsidRPr="000979F8" w:rsidRDefault="00B41D48"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14F27ABE" w14:textId="7ADF1031" w:rsidR="007A5F48" w:rsidRPr="00077FA7" w:rsidRDefault="00B41D48" w:rsidP="007A5F48">
          <w:pPr>
            <w:pStyle w:val="Encabezado"/>
            <w:jc w:val="center"/>
            <w:rPr>
              <w:rFonts w:ascii="Arial" w:hAnsi="Arial" w:cs="Arial"/>
              <w:bCs/>
              <w:sz w:val="18"/>
              <w:szCs w:val="18"/>
            </w:rPr>
          </w:pPr>
          <w:r w:rsidRPr="00077FA7">
            <w:rPr>
              <w:rFonts w:ascii="Arial" w:hAnsi="Arial" w:cs="Arial"/>
              <w:sz w:val="18"/>
              <w:szCs w:val="18"/>
            </w:rPr>
            <w:fldChar w:fldCharType="begin"/>
          </w:r>
          <w:r w:rsidRPr="00077FA7">
            <w:rPr>
              <w:rFonts w:ascii="Arial" w:hAnsi="Arial" w:cs="Arial"/>
              <w:sz w:val="18"/>
              <w:szCs w:val="18"/>
            </w:rPr>
            <w:instrText xml:space="preserve"> MACROBUTTON  ActDesactEscrituraManual </w:instrText>
          </w:r>
          <w:r w:rsidRPr="00077FA7">
            <w:rPr>
              <w:rFonts w:ascii="Arial" w:hAnsi="Arial" w:cs="Arial"/>
              <w:sz w:val="18"/>
              <w:szCs w:val="18"/>
            </w:rPr>
            <w:fldChar w:fldCharType="end"/>
          </w:r>
          <w:r w:rsidRPr="00077FA7">
            <w:rPr>
              <w:rFonts w:ascii="Arial" w:hAnsi="Arial" w:cs="Arial"/>
              <w:sz w:val="18"/>
              <w:szCs w:val="18"/>
            </w:rPr>
            <w:fldChar w:fldCharType="begin"/>
          </w:r>
          <w:r w:rsidRPr="00077FA7">
            <w:rPr>
              <w:rFonts w:ascii="Arial" w:hAnsi="Arial" w:cs="Arial"/>
              <w:sz w:val="18"/>
              <w:szCs w:val="18"/>
            </w:rPr>
            <w:instrText xml:space="preserve"> MACROBUTTON  InsertarCampo </w:instrText>
          </w:r>
          <w:r w:rsidRPr="00077FA7">
            <w:rPr>
              <w:rFonts w:ascii="Arial" w:hAnsi="Arial" w:cs="Arial"/>
              <w:sz w:val="18"/>
              <w:szCs w:val="18"/>
            </w:rPr>
            <w:fldChar w:fldCharType="end"/>
          </w:r>
          <w:r w:rsidR="00DF6488" w:rsidRPr="00077FA7">
            <w:rPr>
              <w:rFonts w:ascii="Arial" w:hAnsi="Arial" w:cs="Arial"/>
              <w:bCs/>
              <w:sz w:val="18"/>
              <w:szCs w:val="18"/>
            </w:rPr>
            <w:t xml:space="preserve"> </w:t>
          </w:r>
          <w:r w:rsidR="007A5F48" w:rsidRPr="00077FA7">
            <w:rPr>
              <w:sz w:val="18"/>
              <w:szCs w:val="18"/>
            </w:rPr>
            <w:t xml:space="preserve"> </w:t>
          </w:r>
          <w:r w:rsidR="007A5F48" w:rsidRPr="00077FA7">
            <w:rPr>
              <w:rFonts w:ascii="Arial" w:hAnsi="Arial" w:cs="Arial"/>
              <w:bCs/>
              <w:sz w:val="18"/>
              <w:szCs w:val="18"/>
            </w:rPr>
            <w:t>PROCESO PRESTACIÓN DE SERVICIOS SOCIALES PARA LA INCLUSIÓN SOCIAL</w:t>
          </w:r>
        </w:p>
        <w:p w14:paraId="355B8E63" w14:textId="77777777" w:rsidR="007A5F48" w:rsidRPr="00077FA7" w:rsidRDefault="007A5F48" w:rsidP="007A5F48">
          <w:pPr>
            <w:pStyle w:val="Encabezado"/>
            <w:jc w:val="center"/>
            <w:rPr>
              <w:rFonts w:ascii="Arial" w:hAnsi="Arial" w:cs="Arial"/>
              <w:bCs/>
              <w:sz w:val="18"/>
              <w:szCs w:val="18"/>
            </w:rPr>
          </w:pPr>
        </w:p>
        <w:p w14:paraId="1419A3DD" w14:textId="35AC3B7D" w:rsidR="00B41D48" w:rsidRPr="00077FA7" w:rsidRDefault="007A5F48" w:rsidP="007A5F48">
          <w:pPr>
            <w:spacing w:after="0" w:line="240" w:lineRule="auto"/>
            <w:jc w:val="center"/>
            <w:rPr>
              <w:rFonts w:ascii="Arial" w:hAnsi="Arial" w:cs="Arial"/>
              <w:sz w:val="18"/>
              <w:szCs w:val="18"/>
            </w:rPr>
          </w:pPr>
          <w:r w:rsidRPr="00077FA7">
            <w:rPr>
              <w:rFonts w:ascii="Arial" w:hAnsi="Arial" w:cs="Arial"/>
              <w:bCs/>
              <w:sz w:val="18"/>
              <w:szCs w:val="18"/>
            </w:rPr>
            <w:t xml:space="preserve">PROCEDIMIENTO </w:t>
          </w:r>
          <w:r w:rsidR="00077FA7" w:rsidRPr="00077FA7">
            <w:rPr>
              <w:rFonts w:ascii="Arial" w:hAnsi="Arial" w:cs="Arial"/>
              <w:bCs/>
              <w:sz w:val="18"/>
              <w:szCs w:val="18"/>
            </w:rPr>
            <w:t>ORIENTACIÓN, INFORMACIÓN Y REFERENCIACIÓN</w:t>
          </w:r>
        </w:p>
      </w:tc>
      <w:tc>
        <w:tcPr>
          <w:tcW w:w="2948" w:type="dxa"/>
          <w:tcBorders>
            <w:left w:val="single" w:sz="4" w:space="0" w:color="auto"/>
          </w:tcBorders>
          <w:vAlign w:val="center"/>
        </w:tcPr>
        <w:p w14:paraId="36B01C78" w14:textId="16BD11E5" w:rsidR="00B41D48" w:rsidRPr="00077FA7" w:rsidRDefault="00B41D48" w:rsidP="00FC4366">
          <w:pPr>
            <w:spacing w:after="0" w:line="240" w:lineRule="auto"/>
            <w:rPr>
              <w:rFonts w:ascii="Arial" w:hAnsi="Arial" w:cs="Arial"/>
              <w:bCs/>
              <w:sz w:val="18"/>
              <w:szCs w:val="18"/>
              <w:lang w:val="es-ES_tradnl"/>
            </w:rPr>
          </w:pPr>
          <w:r w:rsidRPr="00077FA7">
            <w:rPr>
              <w:rFonts w:ascii="Arial" w:hAnsi="Arial" w:cs="Arial"/>
              <w:sz w:val="18"/>
              <w:szCs w:val="18"/>
            </w:rPr>
            <w:t>Código:</w:t>
          </w:r>
          <w:r w:rsidRPr="00077FA7">
            <w:rPr>
              <w:rFonts w:ascii="Arial" w:hAnsi="Arial" w:cs="Arial"/>
              <w:sz w:val="18"/>
              <w:szCs w:val="18"/>
              <w:lang w:val="es-ES" w:eastAsia="es-ES"/>
            </w:rPr>
            <w:t xml:space="preserve"> </w:t>
          </w:r>
          <w:r w:rsidR="00DF6488" w:rsidRPr="00077FA7">
            <w:rPr>
              <w:rFonts w:ascii="Arial" w:hAnsi="Arial" w:cs="Arial"/>
              <w:sz w:val="18"/>
              <w:szCs w:val="18"/>
              <w:shd w:val="clear" w:color="auto" w:fill="FFFFFF"/>
            </w:rPr>
            <w:t xml:space="preserve"> </w:t>
          </w:r>
          <w:r w:rsidR="007A5F48" w:rsidRPr="00077FA7">
            <w:rPr>
              <w:sz w:val="18"/>
              <w:szCs w:val="18"/>
            </w:rPr>
            <w:t xml:space="preserve"> </w:t>
          </w:r>
          <w:r w:rsidR="007A5F48" w:rsidRPr="00077FA7">
            <w:rPr>
              <w:rFonts w:ascii="Arial" w:hAnsi="Arial" w:cs="Arial"/>
              <w:sz w:val="18"/>
              <w:szCs w:val="18"/>
              <w:shd w:val="clear" w:color="auto" w:fill="FFFFFF"/>
            </w:rPr>
            <w:t>PCD-PSS-006</w:t>
          </w:r>
        </w:p>
      </w:tc>
    </w:tr>
    <w:tr w:rsidR="009D33F0" w:rsidRPr="000979F8" w14:paraId="1D5C01EE" w14:textId="77777777" w:rsidTr="00D564BD">
      <w:trPr>
        <w:cantSplit/>
        <w:trHeight w:val="394"/>
      </w:trPr>
      <w:tc>
        <w:tcPr>
          <w:tcW w:w="2518" w:type="dxa"/>
          <w:vMerge/>
          <w:tcBorders>
            <w:right w:val="single" w:sz="4" w:space="0" w:color="auto"/>
          </w:tcBorders>
        </w:tcPr>
        <w:p w14:paraId="5F572E39" w14:textId="77777777" w:rsidR="009D33F0" w:rsidRPr="000979F8" w:rsidRDefault="009D33F0" w:rsidP="009D33F0">
          <w:pPr>
            <w:pStyle w:val="Encabezado"/>
            <w:jc w:val="center"/>
            <w:rPr>
              <w:rFonts w:ascii="Arial" w:hAnsi="Arial" w:cs="Arial"/>
            </w:rPr>
          </w:pPr>
        </w:p>
      </w:tc>
      <w:tc>
        <w:tcPr>
          <w:tcW w:w="4140" w:type="dxa"/>
          <w:vMerge/>
          <w:tcBorders>
            <w:left w:val="single" w:sz="4" w:space="0" w:color="auto"/>
          </w:tcBorders>
        </w:tcPr>
        <w:p w14:paraId="2E9524BD" w14:textId="77777777" w:rsidR="009D33F0" w:rsidRPr="00077FA7" w:rsidRDefault="009D33F0" w:rsidP="009D33F0">
          <w:pPr>
            <w:pStyle w:val="Encabezado"/>
            <w:jc w:val="center"/>
            <w:rPr>
              <w:rFonts w:ascii="Arial" w:hAnsi="Arial" w:cs="Arial"/>
              <w:sz w:val="18"/>
              <w:szCs w:val="18"/>
            </w:rPr>
          </w:pPr>
        </w:p>
      </w:tc>
      <w:tc>
        <w:tcPr>
          <w:tcW w:w="2948" w:type="dxa"/>
          <w:tcBorders>
            <w:left w:val="single" w:sz="4" w:space="0" w:color="auto"/>
          </w:tcBorders>
          <w:vAlign w:val="center"/>
        </w:tcPr>
        <w:p w14:paraId="2AAF2CF2" w14:textId="1D6CE1F9" w:rsidR="009D33F0" w:rsidRPr="00077FA7" w:rsidRDefault="009D33F0" w:rsidP="009D33F0">
          <w:pPr>
            <w:pStyle w:val="Encabezado"/>
            <w:rPr>
              <w:rFonts w:ascii="Arial" w:hAnsi="Arial" w:cs="Arial"/>
              <w:sz w:val="18"/>
              <w:szCs w:val="18"/>
            </w:rPr>
          </w:pPr>
          <w:r w:rsidRPr="00077FA7">
            <w:rPr>
              <w:rFonts w:ascii="Arial" w:hAnsi="Arial" w:cs="Arial"/>
              <w:sz w:val="18"/>
              <w:szCs w:val="18"/>
            </w:rPr>
            <w:t xml:space="preserve">Versión: </w:t>
          </w:r>
          <w:r w:rsidR="00F13D6F" w:rsidRPr="00077FA7">
            <w:rPr>
              <w:rFonts w:ascii="Arial" w:hAnsi="Arial" w:cs="Arial"/>
              <w:sz w:val="18"/>
              <w:szCs w:val="18"/>
            </w:rPr>
            <w:t>4</w:t>
          </w:r>
        </w:p>
      </w:tc>
    </w:tr>
    <w:tr w:rsidR="009D33F0" w:rsidRPr="000979F8" w14:paraId="1BB954CC" w14:textId="77777777" w:rsidTr="000D0858">
      <w:trPr>
        <w:cantSplit/>
        <w:trHeight w:val="454"/>
      </w:trPr>
      <w:tc>
        <w:tcPr>
          <w:tcW w:w="2518" w:type="dxa"/>
          <w:vMerge/>
          <w:tcBorders>
            <w:right w:val="single" w:sz="4" w:space="0" w:color="auto"/>
          </w:tcBorders>
        </w:tcPr>
        <w:p w14:paraId="6DC2BBE9" w14:textId="77777777" w:rsidR="009D33F0" w:rsidRPr="000979F8" w:rsidRDefault="009D33F0" w:rsidP="009D33F0">
          <w:pPr>
            <w:pStyle w:val="Encabezado"/>
            <w:jc w:val="center"/>
            <w:rPr>
              <w:rFonts w:ascii="Arial" w:hAnsi="Arial" w:cs="Arial"/>
            </w:rPr>
          </w:pPr>
        </w:p>
      </w:tc>
      <w:tc>
        <w:tcPr>
          <w:tcW w:w="4140" w:type="dxa"/>
          <w:vMerge/>
          <w:tcBorders>
            <w:left w:val="single" w:sz="4" w:space="0" w:color="auto"/>
          </w:tcBorders>
        </w:tcPr>
        <w:p w14:paraId="62AFB92D" w14:textId="77777777" w:rsidR="009D33F0" w:rsidRPr="00077FA7" w:rsidRDefault="009D33F0" w:rsidP="009D33F0">
          <w:pPr>
            <w:pStyle w:val="Encabezado"/>
            <w:jc w:val="center"/>
            <w:rPr>
              <w:rFonts w:ascii="Arial" w:hAnsi="Arial" w:cs="Arial"/>
              <w:sz w:val="18"/>
              <w:szCs w:val="18"/>
            </w:rPr>
          </w:pPr>
        </w:p>
      </w:tc>
      <w:tc>
        <w:tcPr>
          <w:tcW w:w="2948" w:type="dxa"/>
          <w:tcBorders>
            <w:left w:val="single" w:sz="4" w:space="0" w:color="auto"/>
          </w:tcBorders>
          <w:vAlign w:val="center"/>
        </w:tcPr>
        <w:p w14:paraId="0A5FE3F8" w14:textId="52252314" w:rsidR="009D33F0" w:rsidRPr="00077FA7" w:rsidRDefault="009D33F0" w:rsidP="00F82066">
          <w:pPr>
            <w:pStyle w:val="Encabezado"/>
            <w:rPr>
              <w:rFonts w:ascii="Arial" w:hAnsi="Arial" w:cs="Arial"/>
              <w:sz w:val="18"/>
              <w:szCs w:val="18"/>
            </w:rPr>
          </w:pPr>
          <w:r w:rsidRPr="00077FA7">
            <w:rPr>
              <w:rFonts w:ascii="Arial" w:hAnsi="Arial" w:cs="Arial"/>
              <w:sz w:val="18"/>
              <w:szCs w:val="18"/>
            </w:rPr>
            <w:t>Fecha:</w:t>
          </w:r>
          <w:r w:rsidR="00077FA7" w:rsidRPr="00077FA7">
            <w:rPr>
              <w:rFonts w:ascii="Arial" w:hAnsi="Arial" w:cs="Arial"/>
              <w:sz w:val="18"/>
              <w:szCs w:val="18"/>
            </w:rPr>
            <w:t xml:space="preserve"> Circular 043 – 29/12/2022</w:t>
          </w:r>
          <w:r w:rsidRPr="00077FA7">
            <w:rPr>
              <w:rFonts w:ascii="Arial" w:hAnsi="Arial" w:cs="Arial"/>
              <w:sz w:val="18"/>
              <w:szCs w:val="18"/>
            </w:rPr>
            <w:t xml:space="preserve"> </w:t>
          </w:r>
          <w:r w:rsidR="00DF6488" w:rsidRPr="00077FA7">
            <w:rPr>
              <w:rFonts w:ascii="Arial" w:hAnsi="Arial" w:cs="Arial"/>
              <w:sz w:val="18"/>
              <w:szCs w:val="18"/>
            </w:rPr>
            <w:t xml:space="preserve"> </w:t>
          </w:r>
          <w:r w:rsidR="00F82066" w:rsidRPr="00077FA7">
            <w:rPr>
              <w:sz w:val="18"/>
              <w:szCs w:val="18"/>
            </w:rPr>
            <w:t xml:space="preserve"> </w:t>
          </w:r>
        </w:p>
      </w:tc>
    </w:tr>
    <w:tr w:rsidR="000979F8" w:rsidRPr="000979F8" w14:paraId="72CB9DFF" w14:textId="77777777" w:rsidTr="000D0858">
      <w:trPr>
        <w:cantSplit/>
        <w:trHeight w:val="435"/>
      </w:trPr>
      <w:tc>
        <w:tcPr>
          <w:tcW w:w="2518" w:type="dxa"/>
          <w:vMerge/>
          <w:tcBorders>
            <w:right w:val="single" w:sz="4" w:space="0" w:color="auto"/>
          </w:tcBorders>
        </w:tcPr>
        <w:p w14:paraId="2FF6D653" w14:textId="77777777" w:rsidR="00B41D48" w:rsidRPr="000979F8" w:rsidRDefault="00B41D48"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B41D48" w:rsidRPr="00077FA7" w:rsidRDefault="00B41D48" w:rsidP="00B41D48">
          <w:pPr>
            <w:pStyle w:val="Encabezado"/>
            <w:jc w:val="center"/>
            <w:rPr>
              <w:rFonts w:ascii="Arial" w:hAnsi="Arial" w:cs="Arial"/>
              <w:sz w:val="18"/>
              <w:szCs w:val="18"/>
            </w:rPr>
          </w:pPr>
        </w:p>
      </w:tc>
      <w:tc>
        <w:tcPr>
          <w:tcW w:w="2948" w:type="dxa"/>
          <w:tcBorders>
            <w:left w:val="single" w:sz="4" w:space="0" w:color="auto"/>
            <w:bottom w:val="single" w:sz="4" w:space="0" w:color="auto"/>
          </w:tcBorders>
          <w:vAlign w:val="center"/>
        </w:tcPr>
        <w:p w14:paraId="4118E30F" w14:textId="72828062" w:rsidR="00B41D48" w:rsidRPr="00077FA7" w:rsidRDefault="00B41D48" w:rsidP="00B41D48">
          <w:pPr>
            <w:pStyle w:val="Encabezado"/>
            <w:rPr>
              <w:rFonts w:ascii="Arial" w:hAnsi="Arial" w:cs="Arial"/>
              <w:sz w:val="18"/>
              <w:szCs w:val="18"/>
            </w:rPr>
          </w:pPr>
          <w:r w:rsidRPr="00077FA7">
            <w:rPr>
              <w:rFonts w:ascii="Arial" w:hAnsi="Arial" w:cs="Arial"/>
              <w:sz w:val="18"/>
              <w:szCs w:val="18"/>
            </w:rPr>
            <w:t xml:space="preserve">Página: </w:t>
          </w:r>
          <w:r w:rsidRPr="00077FA7">
            <w:rPr>
              <w:rFonts w:ascii="Arial" w:hAnsi="Arial" w:cs="Arial"/>
              <w:sz w:val="18"/>
              <w:szCs w:val="18"/>
              <w:lang w:val="es-ES"/>
            </w:rPr>
            <w:fldChar w:fldCharType="begin"/>
          </w:r>
          <w:r w:rsidRPr="00077FA7">
            <w:rPr>
              <w:rFonts w:ascii="Arial" w:hAnsi="Arial" w:cs="Arial"/>
              <w:sz w:val="18"/>
              <w:szCs w:val="18"/>
              <w:lang w:val="es-ES"/>
            </w:rPr>
            <w:instrText xml:space="preserve"> PAGE </w:instrText>
          </w:r>
          <w:r w:rsidRPr="00077FA7">
            <w:rPr>
              <w:rFonts w:ascii="Arial" w:hAnsi="Arial" w:cs="Arial"/>
              <w:sz w:val="18"/>
              <w:szCs w:val="18"/>
              <w:lang w:val="es-ES"/>
            </w:rPr>
            <w:fldChar w:fldCharType="separate"/>
          </w:r>
          <w:r w:rsidR="00E97E99" w:rsidRPr="00077FA7">
            <w:rPr>
              <w:rFonts w:ascii="Arial" w:hAnsi="Arial" w:cs="Arial"/>
              <w:noProof/>
              <w:sz w:val="18"/>
              <w:szCs w:val="18"/>
              <w:lang w:val="es-ES"/>
            </w:rPr>
            <w:t>10</w:t>
          </w:r>
          <w:r w:rsidRPr="00077FA7">
            <w:rPr>
              <w:rFonts w:ascii="Arial" w:hAnsi="Arial" w:cs="Arial"/>
              <w:sz w:val="18"/>
              <w:szCs w:val="18"/>
              <w:lang w:val="es-ES"/>
            </w:rPr>
            <w:fldChar w:fldCharType="end"/>
          </w:r>
          <w:r w:rsidRPr="00077FA7">
            <w:rPr>
              <w:rFonts w:ascii="Arial" w:hAnsi="Arial" w:cs="Arial"/>
              <w:sz w:val="18"/>
              <w:szCs w:val="18"/>
              <w:lang w:val="es-ES"/>
            </w:rPr>
            <w:t xml:space="preserve"> de </w:t>
          </w:r>
          <w:r w:rsidRPr="00077FA7">
            <w:rPr>
              <w:rFonts w:ascii="Arial" w:hAnsi="Arial" w:cs="Arial"/>
              <w:sz w:val="18"/>
              <w:szCs w:val="18"/>
              <w:lang w:val="es-ES"/>
            </w:rPr>
            <w:fldChar w:fldCharType="begin"/>
          </w:r>
          <w:r w:rsidRPr="00077FA7">
            <w:rPr>
              <w:rFonts w:ascii="Arial" w:hAnsi="Arial" w:cs="Arial"/>
              <w:sz w:val="18"/>
              <w:szCs w:val="18"/>
              <w:lang w:val="es-ES"/>
            </w:rPr>
            <w:instrText xml:space="preserve"> NUMPAGES  </w:instrText>
          </w:r>
          <w:r w:rsidRPr="00077FA7">
            <w:rPr>
              <w:rFonts w:ascii="Arial" w:hAnsi="Arial" w:cs="Arial"/>
              <w:sz w:val="18"/>
              <w:szCs w:val="18"/>
              <w:lang w:val="es-ES"/>
            </w:rPr>
            <w:fldChar w:fldCharType="separate"/>
          </w:r>
          <w:r w:rsidR="00E97E99" w:rsidRPr="00077FA7">
            <w:rPr>
              <w:rFonts w:ascii="Arial" w:hAnsi="Arial" w:cs="Arial"/>
              <w:noProof/>
              <w:sz w:val="18"/>
              <w:szCs w:val="18"/>
              <w:lang w:val="es-ES"/>
            </w:rPr>
            <w:t>10</w:t>
          </w:r>
          <w:r w:rsidRPr="00077FA7">
            <w:rPr>
              <w:rFonts w:ascii="Arial" w:hAnsi="Arial" w:cs="Arial"/>
              <w:sz w:val="18"/>
              <w:szCs w:val="18"/>
              <w:lang w:val="es-ES"/>
            </w:rPr>
            <w:fldChar w:fldCharType="end"/>
          </w:r>
        </w:p>
      </w:tc>
    </w:tr>
  </w:tbl>
  <w:p w14:paraId="087940E4" w14:textId="2F593693" w:rsidR="00B41D48" w:rsidRDefault="00B41D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D2D"/>
    <w:multiLevelType w:val="hybridMultilevel"/>
    <w:tmpl w:val="430460E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2F1B23"/>
    <w:multiLevelType w:val="hybridMultilevel"/>
    <w:tmpl w:val="70F83272"/>
    <w:lvl w:ilvl="0" w:tplc="240A000B">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3" w15:restartNumberingAfterBreak="0">
    <w:nsid w:val="09BC2A4B"/>
    <w:multiLevelType w:val="multilevel"/>
    <w:tmpl w:val="78549356"/>
    <w:lvl w:ilvl="0">
      <w:start w:val="1"/>
      <w:numFmt w:val="bullet"/>
      <w:lvlText w:val=""/>
      <w:lvlJc w:val="left"/>
      <w:pPr>
        <w:ind w:left="350" w:hanging="284"/>
      </w:pPr>
      <w:rPr>
        <w:rFonts w:ascii="Symbol" w:hAnsi="Symbol" w:hint="default"/>
        <w:sz w:val="22"/>
        <w:szCs w:val="22"/>
      </w:rPr>
    </w:lvl>
    <w:lvl w:ilvl="1">
      <w:start w:val="1"/>
      <w:numFmt w:val="bullet"/>
      <w:lvlText w:val="•"/>
      <w:lvlJc w:val="left"/>
      <w:pPr>
        <w:ind w:left="1269" w:hanging="284"/>
      </w:pPr>
    </w:lvl>
    <w:lvl w:ilvl="2">
      <w:start w:val="1"/>
      <w:numFmt w:val="bullet"/>
      <w:lvlText w:val="•"/>
      <w:lvlJc w:val="left"/>
      <w:pPr>
        <w:ind w:left="2193" w:hanging="284"/>
      </w:pPr>
    </w:lvl>
    <w:lvl w:ilvl="3">
      <w:start w:val="1"/>
      <w:numFmt w:val="bullet"/>
      <w:lvlText w:val="•"/>
      <w:lvlJc w:val="left"/>
      <w:pPr>
        <w:ind w:left="3117" w:hanging="284"/>
      </w:pPr>
    </w:lvl>
    <w:lvl w:ilvl="4">
      <w:start w:val="1"/>
      <w:numFmt w:val="bullet"/>
      <w:lvlText w:val="•"/>
      <w:lvlJc w:val="left"/>
      <w:pPr>
        <w:ind w:left="4041" w:hanging="283"/>
      </w:pPr>
    </w:lvl>
    <w:lvl w:ilvl="5">
      <w:start w:val="1"/>
      <w:numFmt w:val="bullet"/>
      <w:lvlText w:val="•"/>
      <w:lvlJc w:val="left"/>
      <w:pPr>
        <w:ind w:left="4965" w:hanging="284"/>
      </w:pPr>
    </w:lvl>
    <w:lvl w:ilvl="6">
      <w:start w:val="1"/>
      <w:numFmt w:val="bullet"/>
      <w:lvlText w:val="•"/>
      <w:lvlJc w:val="left"/>
      <w:pPr>
        <w:ind w:left="5889" w:hanging="284"/>
      </w:pPr>
    </w:lvl>
    <w:lvl w:ilvl="7">
      <w:start w:val="1"/>
      <w:numFmt w:val="bullet"/>
      <w:lvlText w:val="•"/>
      <w:lvlJc w:val="left"/>
      <w:pPr>
        <w:ind w:left="6813" w:hanging="284"/>
      </w:pPr>
    </w:lvl>
    <w:lvl w:ilvl="8">
      <w:start w:val="1"/>
      <w:numFmt w:val="bullet"/>
      <w:lvlText w:val="•"/>
      <w:lvlJc w:val="left"/>
      <w:pPr>
        <w:ind w:left="7737" w:hanging="283"/>
      </w:pPr>
    </w:lvl>
  </w:abstractNum>
  <w:abstractNum w:abstractNumId="4" w15:restartNumberingAfterBreak="0">
    <w:nsid w:val="0E86629B"/>
    <w:multiLevelType w:val="hybridMultilevel"/>
    <w:tmpl w:val="7F2E72E0"/>
    <w:lvl w:ilvl="0" w:tplc="5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B0379F"/>
    <w:multiLevelType w:val="hybridMultilevel"/>
    <w:tmpl w:val="1020D6FC"/>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 w15:restartNumberingAfterBreak="0">
    <w:nsid w:val="184A0CEF"/>
    <w:multiLevelType w:val="hybridMultilevel"/>
    <w:tmpl w:val="A00ED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5FE31DF"/>
    <w:multiLevelType w:val="multilevel"/>
    <w:tmpl w:val="D01C7AEE"/>
    <w:lvl w:ilvl="0">
      <w:start w:val="1"/>
      <w:numFmt w:val="lowerLetter"/>
      <w:lvlText w:val="%1."/>
      <w:lvlJc w:val="left"/>
      <w:pPr>
        <w:ind w:left="769" w:hanging="359"/>
      </w:pPr>
    </w:lvl>
    <w:lvl w:ilvl="1">
      <w:start w:val="1"/>
      <w:numFmt w:val="bullet"/>
      <w:lvlText w:val="•"/>
      <w:lvlJc w:val="left"/>
      <w:pPr>
        <w:ind w:left="1670" w:hanging="360"/>
      </w:pPr>
    </w:lvl>
    <w:lvl w:ilvl="2">
      <w:start w:val="1"/>
      <w:numFmt w:val="bullet"/>
      <w:lvlText w:val="•"/>
      <w:lvlJc w:val="left"/>
      <w:pPr>
        <w:ind w:left="2580" w:hanging="360"/>
      </w:pPr>
    </w:lvl>
    <w:lvl w:ilvl="3">
      <w:start w:val="1"/>
      <w:numFmt w:val="bullet"/>
      <w:lvlText w:val="•"/>
      <w:lvlJc w:val="left"/>
      <w:pPr>
        <w:ind w:left="3490" w:hanging="360"/>
      </w:pPr>
    </w:lvl>
    <w:lvl w:ilvl="4">
      <w:start w:val="1"/>
      <w:numFmt w:val="bullet"/>
      <w:lvlText w:val="•"/>
      <w:lvlJc w:val="left"/>
      <w:pPr>
        <w:ind w:left="4400" w:hanging="360"/>
      </w:pPr>
    </w:lvl>
    <w:lvl w:ilvl="5">
      <w:start w:val="1"/>
      <w:numFmt w:val="bullet"/>
      <w:lvlText w:val="•"/>
      <w:lvlJc w:val="left"/>
      <w:pPr>
        <w:ind w:left="5310" w:hanging="360"/>
      </w:pPr>
    </w:lvl>
    <w:lvl w:ilvl="6">
      <w:start w:val="1"/>
      <w:numFmt w:val="bullet"/>
      <w:lvlText w:val="•"/>
      <w:lvlJc w:val="left"/>
      <w:pPr>
        <w:ind w:left="6220" w:hanging="360"/>
      </w:pPr>
    </w:lvl>
    <w:lvl w:ilvl="7">
      <w:start w:val="1"/>
      <w:numFmt w:val="bullet"/>
      <w:lvlText w:val="•"/>
      <w:lvlJc w:val="left"/>
      <w:pPr>
        <w:ind w:left="7130" w:hanging="360"/>
      </w:pPr>
    </w:lvl>
    <w:lvl w:ilvl="8">
      <w:start w:val="1"/>
      <w:numFmt w:val="bullet"/>
      <w:lvlText w:val="•"/>
      <w:lvlJc w:val="left"/>
      <w:pPr>
        <w:ind w:left="8040" w:hanging="360"/>
      </w:pPr>
    </w:lvl>
  </w:abstractNum>
  <w:abstractNum w:abstractNumId="9"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7027A"/>
    <w:multiLevelType w:val="hybridMultilevel"/>
    <w:tmpl w:val="A9FCD9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6D1BF7"/>
    <w:multiLevelType w:val="hybridMultilevel"/>
    <w:tmpl w:val="09CEA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AB3761D"/>
    <w:multiLevelType w:val="multilevel"/>
    <w:tmpl w:val="0782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74E75"/>
    <w:multiLevelType w:val="hybridMultilevel"/>
    <w:tmpl w:val="475AA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6248B9"/>
    <w:multiLevelType w:val="hybridMultilevel"/>
    <w:tmpl w:val="81761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B4F2B7B"/>
    <w:multiLevelType w:val="hybridMultilevel"/>
    <w:tmpl w:val="888A79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02B2269"/>
    <w:multiLevelType w:val="hybridMultilevel"/>
    <w:tmpl w:val="58D2E0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58F63CC"/>
    <w:multiLevelType w:val="hybridMultilevel"/>
    <w:tmpl w:val="4E80D5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3B50F1"/>
    <w:multiLevelType w:val="multilevel"/>
    <w:tmpl w:val="6472E97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F4540FB"/>
    <w:multiLevelType w:val="multilevel"/>
    <w:tmpl w:val="2922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327165">
    <w:abstractNumId w:val="18"/>
  </w:num>
  <w:num w:numId="2" w16cid:durableId="446972259">
    <w:abstractNumId w:val="9"/>
  </w:num>
  <w:num w:numId="3" w16cid:durableId="417603613">
    <w:abstractNumId w:val="14"/>
  </w:num>
  <w:num w:numId="4" w16cid:durableId="864565313">
    <w:abstractNumId w:val="7"/>
  </w:num>
  <w:num w:numId="5" w16cid:durableId="532156890">
    <w:abstractNumId w:val="1"/>
  </w:num>
  <w:num w:numId="6" w16cid:durableId="1779177681">
    <w:abstractNumId w:val="10"/>
  </w:num>
  <w:num w:numId="7" w16cid:durableId="580141076">
    <w:abstractNumId w:val="13"/>
  </w:num>
  <w:num w:numId="8" w16cid:durableId="1621112338">
    <w:abstractNumId w:val="20"/>
  </w:num>
  <w:num w:numId="9" w16cid:durableId="294681475">
    <w:abstractNumId w:val="26"/>
  </w:num>
  <w:num w:numId="10" w16cid:durableId="1745644953">
    <w:abstractNumId w:val="15"/>
  </w:num>
  <w:num w:numId="11" w16cid:durableId="1830173723">
    <w:abstractNumId w:val="25"/>
  </w:num>
  <w:num w:numId="12" w16cid:durableId="602347394">
    <w:abstractNumId w:val="24"/>
  </w:num>
  <w:num w:numId="13" w16cid:durableId="1530727778">
    <w:abstractNumId w:val="22"/>
  </w:num>
  <w:num w:numId="14" w16cid:durableId="881286233">
    <w:abstractNumId w:val="12"/>
  </w:num>
  <w:num w:numId="15" w16cid:durableId="398866047">
    <w:abstractNumId w:val="11"/>
  </w:num>
  <w:num w:numId="16" w16cid:durableId="1850605903">
    <w:abstractNumId w:val="6"/>
  </w:num>
  <w:num w:numId="17" w16cid:durableId="1175725906">
    <w:abstractNumId w:val="17"/>
  </w:num>
  <w:num w:numId="18" w16cid:durableId="301934998">
    <w:abstractNumId w:val="2"/>
  </w:num>
  <w:num w:numId="19" w16cid:durableId="1474180489">
    <w:abstractNumId w:val="2"/>
  </w:num>
  <w:num w:numId="20" w16cid:durableId="635375398">
    <w:abstractNumId w:val="23"/>
  </w:num>
  <w:num w:numId="21" w16cid:durableId="1642269173">
    <w:abstractNumId w:val="21"/>
  </w:num>
  <w:num w:numId="22" w16cid:durableId="1370688652">
    <w:abstractNumId w:val="8"/>
  </w:num>
  <w:num w:numId="23" w16cid:durableId="1844199636">
    <w:abstractNumId w:val="19"/>
  </w:num>
  <w:num w:numId="24" w16cid:durableId="2057046335">
    <w:abstractNumId w:val="3"/>
  </w:num>
  <w:num w:numId="25" w16cid:durableId="1126191714">
    <w:abstractNumId w:val="27"/>
  </w:num>
  <w:num w:numId="26" w16cid:durableId="669873533">
    <w:abstractNumId w:val="16"/>
  </w:num>
  <w:num w:numId="27" w16cid:durableId="914045035">
    <w:abstractNumId w:val="5"/>
  </w:num>
  <w:num w:numId="28" w16cid:durableId="534389036">
    <w:abstractNumId w:val="4"/>
  </w:num>
  <w:num w:numId="29" w16cid:durableId="12813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13E1B"/>
    <w:rsid w:val="00013EFC"/>
    <w:rsid w:val="00015017"/>
    <w:rsid w:val="00020B2B"/>
    <w:rsid w:val="000254F6"/>
    <w:rsid w:val="000462F0"/>
    <w:rsid w:val="000640A8"/>
    <w:rsid w:val="0006534B"/>
    <w:rsid w:val="00077FA7"/>
    <w:rsid w:val="00081223"/>
    <w:rsid w:val="0008199F"/>
    <w:rsid w:val="00083558"/>
    <w:rsid w:val="000867D1"/>
    <w:rsid w:val="00086CA2"/>
    <w:rsid w:val="00090925"/>
    <w:rsid w:val="000979F8"/>
    <w:rsid w:val="000A1385"/>
    <w:rsid w:val="000A1F5C"/>
    <w:rsid w:val="000A5217"/>
    <w:rsid w:val="000B3DDA"/>
    <w:rsid w:val="000C09FD"/>
    <w:rsid w:val="000C2466"/>
    <w:rsid w:val="000D0858"/>
    <w:rsid w:val="000F4A0B"/>
    <w:rsid w:val="000F5DDF"/>
    <w:rsid w:val="00101F75"/>
    <w:rsid w:val="001043AC"/>
    <w:rsid w:val="00105707"/>
    <w:rsid w:val="00107AD9"/>
    <w:rsid w:val="0011272F"/>
    <w:rsid w:val="0011599B"/>
    <w:rsid w:val="001207C7"/>
    <w:rsid w:val="00127744"/>
    <w:rsid w:val="0013218A"/>
    <w:rsid w:val="0013447C"/>
    <w:rsid w:val="001467E0"/>
    <w:rsid w:val="00146AC1"/>
    <w:rsid w:val="00150BF8"/>
    <w:rsid w:val="0015144A"/>
    <w:rsid w:val="001520E7"/>
    <w:rsid w:val="0015435B"/>
    <w:rsid w:val="00155764"/>
    <w:rsid w:val="00170DDE"/>
    <w:rsid w:val="001727EF"/>
    <w:rsid w:val="001832AB"/>
    <w:rsid w:val="00191122"/>
    <w:rsid w:val="00191EB3"/>
    <w:rsid w:val="001A3BB4"/>
    <w:rsid w:val="001A6905"/>
    <w:rsid w:val="001A6A06"/>
    <w:rsid w:val="001C59FA"/>
    <w:rsid w:val="001C73A0"/>
    <w:rsid w:val="001D1BD2"/>
    <w:rsid w:val="001D6E6F"/>
    <w:rsid w:val="001E0E09"/>
    <w:rsid w:val="001E2CD6"/>
    <w:rsid w:val="001E47F0"/>
    <w:rsid w:val="001E78A1"/>
    <w:rsid w:val="001F6C87"/>
    <w:rsid w:val="002030CB"/>
    <w:rsid w:val="00206C23"/>
    <w:rsid w:val="0022081B"/>
    <w:rsid w:val="002216C2"/>
    <w:rsid w:val="00223AB3"/>
    <w:rsid w:val="002241B9"/>
    <w:rsid w:val="00225872"/>
    <w:rsid w:val="00232F06"/>
    <w:rsid w:val="00251538"/>
    <w:rsid w:val="00251F56"/>
    <w:rsid w:val="00253324"/>
    <w:rsid w:val="0025394B"/>
    <w:rsid w:val="00254C40"/>
    <w:rsid w:val="00255ABB"/>
    <w:rsid w:val="00255F7C"/>
    <w:rsid w:val="00257BF5"/>
    <w:rsid w:val="0026554F"/>
    <w:rsid w:val="002719B3"/>
    <w:rsid w:val="0027223D"/>
    <w:rsid w:val="00272E74"/>
    <w:rsid w:val="00273C6B"/>
    <w:rsid w:val="00277DC6"/>
    <w:rsid w:val="0028070B"/>
    <w:rsid w:val="002827C6"/>
    <w:rsid w:val="00292F7C"/>
    <w:rsid w:val="002A3653"/>
    <w:rsid w:val="002A46B1"/>
    <w:rsid w:val="002A698C"/>
    <w:rsid w:val="002B1A30"/>
    <w:rsid w:val="002B335B"/>
    <w:rsid w:val="002B42DF"/>
    <w:rsid w:val="002B5FED"/>
    <w:rsid w:val="002C208E"/>
    <w:rsid w:val="002C2CE2"/>
    <w:rsid w:val="002C4C1E"/>
    <w:rsid w:val="002D3DE2"/>
    <w:rsid w:val="002D45E0"/>
    <w:rsid w:val="002E12FA"/>
    <w:rsid w:val="002F209A"/>
    <w:rsid w:val="002F5D64"/>
    <w:rsid w:val="002F72D7"/>
    <w:rsid w:val="0030344E"/>
    <w:rsid w:val="00313118"/>
    <w:rsid w:val="00313EC9"/>
    <w:rsid w:val="003177BC"/>
    <w:rsid w:val="00335CDF"/>
    <w:rsid w:val="00340B15"/>
    <w:rsid w:val="003429A4"/>
    <w:rsid w:val="00345D31"/>
    <w:rsid w:val="0034732F"/>
    <w:rsid w:val="003628F0"/>
    <w:rsid w:val="00366988"/>
    <w:rsid w:val="00371E17"/>
    <w:rsid w:val="00375DD6"/>
    <w:rsid w:val="00393C6E"/>
    <w:rsid w:val="00393F51"/>
    <w:rsid w:val="003A068D"/>
    <w:rsid w:val="003A6335"/>
    <w:rsid w:val="003B375C"/>
    <w:rsid w:val="003B571E"/>
    <w:rsid w:val="003C04E5"/>
    <w:rsid w:val="003C11EC"/>
    <w:rsid w:val="003C2CD4"/>
    <w:rsid w:val="003C2CE6"/>
    <w:rsid w:val="003C510F"/>
    <w:rsid w:val="003D224F"/>
    <w:rsid w:val="003D2B3B"/>
    <w:rsid w:val="003E3660"/>
    <w:rsid w:val="003E633D"/>
    <w:rsid w:val="003F12F6"/>
    <w:rsid w:val="003F403D"/>
    <w:rsid w:val="00405FFD"/>
    <w:rsid w:val="0040769E"/>
    <w:rsid w:val="0042123B"/>
    <w:rsid w:val="00424EB0"/>
    <w:rsid w:val="0042617A"/>
    <w:rsid w:val="00443252"/>
    <w:rsid w:val="0047256B"/>
    <w:rsid w:val="00476871"/>
    <w:rsid w:val="004924EA"/>
    <w:rsid w:val="00494469"/>
    <w:rsid w:val="004A2D1E"/>
    <w:rsid w:val="004A630C"/>
    <w:rsid w:val="004B44B8"/>
    <w:rsid w:val="004B4C5D"/>
    <w:rsid w:val="004B5C87"/>
    <w:rsid w:val="004D3725"/>
    <w:rsid w:val="004D5BC5"/>
    <w:rsid w:val="004E320C"/>
    <w:rsid w:val="004F27CB"/>
    <w:rsid w:val="00504147"/>
    <w:rsid w:val="005136FD"/>
    <w:rsid w:val="00517556"/>
    <w:rsid w:val="00527F27"/>
    <w:rsid w:val="00535770"/>
    <w:rsid w:val="00536C9A"/>
    <w:rsid w:val="00537709"/>
    <w:rsid w:val="0054406B"/>
    <w:rsid w:val="005463FE"/>
    <w:rsid w:val="005648FB"/>
    <w:rsid w:val="00567305"/>
    <w:rsid w:val="00582E3F"/>
    <w:rsid w:val="005875A2"/>
    <w:rsid w:val="005926E1"/>
    <w:rsid w:val="005A3ABF"/>
    <w:rsid w:val="005B086A"/>
    <w:rsid w:val="005B3E00"/>
    <w:rsid w:val="005B5692"/>
    <w:rsid w:val="005C3A6A"/>
    <w:rsid w:val="005E2836"/>
    <w:rsid w:val="005E38CA"/>
    <w:rsid w:val="005F0FDB"/>
    <w:rsid w:val="00602D6E"/>
    <w:rsid w:val="00611D6A"/>
    <w:rsid w:val="0061381F"/>
    <w:rsid w:val="00622D26"/>
    <w:rsid w:val="00631D95"/>
    <w:rsid w:val="00637881"/>
    <w:rsid w:val="00651782"/>
    <w:rsid w:val="00653CBD"/>
    <w:rsid w:val="006549EA"/>
    <w:rsid w:val="00655090"/>
    <w:rsid w:val="006610B4"/>
    <w:rsid w:val="006666F8"/>
    <w:rsid w:val="00670A51"/>
    <w:rsid w:val="00672764"/>
    <w:rsid w:val="00673940"/>
    <w:rsid w:val="00680894"/>
    <w:rsid w:val="006B0C4C"/>
    <w:rsid w:val="006B35FA"/>
    <w:rsid w:val="006B46F5"/>
    <w:rsid w:val="006B6C54"/>
    <w:rsid w:val="006C0390"/>
    <w:rsid w:val="006C0D81"/>
    <w:rsid w:val="006C5E53"/>
    <w:rsid w:val="006D2476"/>
    <w:rsid w:val="006D447E"/>
    <w:rsid w:val="006E45B1"/>
    <w:rsid w:val="006E4EC6"/>
    <w:rsid w:val="006E744E"/>
    <w:rsid w:val="006F5E07"/>
    <w:rsid w:val="0070332A"/>
    <w:rsid w:val="007044C6"/>
    <w:rsid w:val="007066AB"/>
    <w:rsid w:val="00712276"/>
    <w:rsid w:val="0071337A"/>
    <w:rsid w:val="00722683"/>
    <w:rsid w:val="0072316E"/>
    <w:rsid w:val="00734642"/>
    <w:rsid w:val="007436B1"/>
    <w:rsid w:val="00745548"/>
    <w:rsid w:val="00747B6C"/>
    <w:rsid w:val="0075206C"/>
    <w:rsid w:val="007526C6"/>
    <w:rsid w:val="00754EA4"/>
    <w:rsid w:val="00756F89"/>
    <w:rsid w:val="00763CDF"/>
    <w:rsid w:val="007667A3"/>
    <w:rsid w:val="007742AB"/>
    <w:rsid w:val="0078064B"/>
    <w:rsid w:val="0079125C"/>
    <w:rsid w:val="007A5F48"/>
    <w:rsid w:val="007B4BE8"/>
    <w:rsid w:val="007B59BE"/>
    <w:rsid w:val="007B627B"/>
    <w:rsid w:val="007C5095"/>
    <w:rsid w:val="007C57EA"/>
    <w:rsid w:val="007C5DFB"/>
    <w:rsid w:val="007C7089"/>
    <w:rsid w:val="007D0E5E"/>
    <w:rsid w:val="007D10DD"/>
    <w:rsid w:val="007D3226"/>
    <w:rsid w:val="007D5028"/>
    <w:rsid w:val="007E5940"/>
    <w:rsid w:val="007E718F"/>
    <w:rsid w:val="007E7956"/>
    <w:rsid w:val="007F2E31"/>
    <w:rsid w:val="0080211F"/>
    <w:rsid w:val="00804542"/>
    <w:rsid w:val="00813D18"/>
    <w:rsid w:val="008151F2"/>
    <w:rsid w:val="008152C8"/>
    <w:rsid w:val="00817037"/>
    <w:rsid w:val="00817A9A"/>
    <w:rsid w:val="00821D9D"/>
    <w:rsid w:val="008221CE"/>
    <w:rsid w:val="00822692"/>
    <w:rsid w:val="008323DC"/>
    <w:rsid w:val="00833031"/>
    <w:rsid w:val="00835CF5"/>
    <w:rsid w:val="00841667"/>
    <w:rsid w:val="00850947"/>
    <w:rsid w:val="00853544"/>
    <w:rsid w:val="0085501A"/>
    <w:rsid w:val="00862EA9"/>
    <w:rsid w:val="00863E59"/>
    <w:rsid w:val="00864346"/>
    <w:rsid w:val="00866965"/>
    <w:rsid w:val="00871B81"/>
    <w:rsid w:val="008740DC"/>
    <w:rsid w:val="00876251"/>
    <w:rsid w:val="00882A42"/>
    <w:rsid w:val="00884BB1"/>
    <w:rsid w:val="00886429"/>
    <w:rsid w:val="00890C32"/>
    <w:rsid w:val="00891766"/>
    <w:rsid w:val="00892275"/>
    <w:rsid w:val="00896313"/>
    <w:rsid w:val="008B2C43"/>
    <w:rsid w:val="008B7CFA"/>
    <w:rsid w:val="008E2569"/>
    <w:rsid w:val="008E4354"/>
    <w:rsid w:val="008E793C"/>
    <w:rsid w:val="008F4C3D"/>
    <w:rsid w:val="0090102E"/>
    <w:rsid w:val="00915ABE"/>
    <w:rsid w:val="0092068A"/>
    <w:rsid w:val="0092161B"/>
    <w:rsid w:val="00927EF8"/>
    <w:rsid w:val="00930436"/>
    <w:rsid w:val="009328E6"/>
    <w:rsid w:val="0093387A"/>
    <w:rsid w:val="00936DB9"/>
    <w:rsid w:val="00937938"/>
    <w:rsid w:val="00944D2D"/>
    <w:rsid w:val="00951B3A"/>
    <w:rsid w:val="00951E9E"/>
    <w:rsid w:val="00954A34"/>
    <w:rsid w:val="0096146B"/>
    <w:rsid w:val="009642A4"/>
    <w:rsid w:val="00964412"/>
    <w:rsid w:val="00967E80"/>
    <w:rsid w:val="009722AC"/>
    <w:rsid w:val="00976076"/>
    <w:rsid w:val="00981119"/>
    <w:rsid w:val="009861F6"/>
    <w:rsid w:val="00987041"/>
    <w:rsid w:val="00995494"/>
    <w:rsid w:val="009A16CD"/>
    <w:rsid w:val="009A38CE"/>
    <w:rsid w:val="009B3588"/>
    <w:rsid w:val="009C5A4B"/>
    <w:rsid w:val="009D33F0"/>
    <w:rsid w:val="009D4AF7"/>
    <w:rsid w:val="009E120E"/>
    <w:rsid w:val="009E260B"/>
    <w:rsid w:val="009E7A73"/>
    <w:rsid w:val="009F0694"/>
    <w:rsid w:val="009F2A41"/>
    <w:rsid w:val="009F50DE"/>
    <w:rsid w:val="009F62A2"/>
    <w:rsid w:val="00A0203F"/>
    <w:rsid w:val="00A1197C"/>
    <w:rsid w:val="00A12B1A"/>
    <w:rsid w:val="00A17980"/>
    <w:rsid w:val="00A31E20"/>
    <w:rsid w:val="00A433DE"/>
    <w:rsid w:val="00A57AE2"/>
    <w:rsid w:val="00A673A8"/>
    <w:rsid w:val="00A739F8"/>
    <w:rsid w:val="00A7637B"/>
    <w:rsid w:val="00A82C21"/>
    <w:rsid w:val="00A830B3"/>
    <w:rsid w:val="00A85BDF"/>
    <w:rsid w:val="00A941B2"/>
    <w:rsid w:val="00AA4AB1"/>
    <w:rsid w:val="00AB7429"/>
    <w:rsid w:val="00AB7666"/>
    <w:rsid w:val="00AC5421"/>
    <w:rsid w:val="00AC6300"/>
    <w:rsid w:val="00AD1CB4"/>
    <w:rsid w:val="00AE0C7A"/>
    <w:rsid w:val="00AF48A5"/>
    <w:rsid w:val="00B015A2"/>
    <w:rsid w:val="00B0293E"/>
    <w:rsid w:val="00B07529"/>
    <w:rsid w:val="00B121A9"/>
    <w:rsid w:val="00B17912"/>
    <w:rsid w:val="00B20288"/>
    <w:rsid w:val="00B33EA3"/>
    <w:rsid w:val="00B37E6D"/>
    <w:rsid w:val="00B41D48"/>
    <w:rsid w:val="00B8236C"/>
    <w:rsid w:val="00B85896"/>
    <w:rsid w:val="00B87989"/>
    <w:rsid w:val="00B95551"/>
    <w:rsid w:val="00B97E0B"/>
    <w:rsid w:val="00BA0402"/>
    <w:rsid w:val="00BA54D2"/>
    <w:rsid w:val="00BB2C6C"/>
    <w:rsid w:val="00BC20D8"/>
    <w:rsid w:val="00BC2FF3"/>
    <w:rsid w:val="00BC582C"/>
    <w:rsid w:val="00BC7E53"/>
    <w:rsid w:val="00BD32C5"/>
    <w:rsid w:val="00BD355B"/>
    <w:rsid w:val="00BE33E0"/>
    <w:rsid w:val="00BF0EA5"/>
    <w:rsid w:val="00BF425B"/>
    <w:rsid w:val="00BF6A9E"/>
    <w:rsid w:val="00C020A7"/>
    <w:rsid w:val="00C05D4A"/>
    <w:rsid w:val="00C10CA4"/>
    <w:rsid w:val="00C110B4"/>
    <w:rsid w:val="00C133CB"/>
    <w:rsid w:val="00C16085"/>
    <w:rsid w:val="00C22081"/>
    <w:rsid w:val="00C246C3"/>
    <w:rsid w:val="00C30985"/>
    <w:rsid w:val="00C33C14"/>
    <w:rsid w:val="00C37AE3"/>
    <w:rsid w:val="00C43314"/>
    <w:rsid w:val="00C57083"/>
    <w:rsid w:val="00C5789E"/>
    <w:rsid w:val="00C604E5"/>
    <w:rsid w:val="00C61109"/>
    <w:rsid w:val="00C634B0"/>
    <w:rsid w:val="00C66AB2"/>
    <w:rsid w:val="00C939C7"/>
    <w:rsid w:val="00C93ED7"/>
    <w:rsid w:val="00C94468"/>
    <w:rsid w:val="00C949D3"/>
    <w:rsid w:val="00C96B59"/>
    <w:rsid w:val="00CB1310"/>
    <w:rsid w:val="00CB3EB4"/>
    <w:rsid w:val="00CB5B81"/>
    <w:rsid w:val="00CB729B"/>
    <w:rsid w:val="00CC3EE7"/>
    <w:rsid w:val="00CE21B5"/>
    <w:rsid w:val="00CE2FDB"/>
    <w:rsid w:val="00CE40F4"/>
    <w:rsid w:val="00CF0788"/>
    <w:rsid w:val="00CF270B"/>
    <w:rsid w:val="00CF2F0B"/>
    <w:rsid w:val="00CF3DBA"/>
    <w:rsid w:val="00CF746E"/>
    <w:rsid w:val="00D0499D"/>
    <w:rsid w:val="00D04E10"/>
    <w:rsid w:val="00D10B96"/>
    <w:rsid w:val="00D114D6"/>
    <w:rsid w:val="00D12F7C"/>
    <w:rsid w:val="00D203E5"/>
    <w:rsid w:val="00D21AC2"/>
    <w:rsid w:val="00D27D3B"/>
    <w:rsid w:val="00D34B60"/>
    <w:rsid w:val="00D36AC5"/>
    <w:rsid w:val="00D40B6C"/>
    <w:rsid w:val="00D43CAE"/>
    <w:rsid w:val="00D513D0"/>
    <w:rsid w:val="00D523CE"/>
    <w:rsid w:val="00D564BD"/>
    <w:rsid w:val="00D70E6C"/>
    <w:rsid w:val="00D74B39"/>
    <w:rsid w:val="00D8264C"/>
    <w:rsid w:val="00D9247E"/>
    <w:rsid w:val="00DA3F58"/>
    <w:rsid w:val="00DA6C14"/>
    <w:rsid w:val="00DB6B9B"/>
    <w:rsid w:val="00DC217D"/>
    <w:rsid w:val="00DC4A57"/>
    <w:rsid w:val="00DC5102"/>
    <w:rsid w:val="00DD224B"/>
    <w:rsid w:val="00DD57FD"/>
    <w:rsid w:val="00DE0F14"/>
    <w:rsid w:val="00DE2CE6"/>
    <w:rsid w:val="00DE7D5B"/>
    <w:rsid w:val="00DF1BFE"/>
    <w:rsid w:val="00DF6488"/>
    <w:rsid w:val="00E020D0"/>
    <w:rsid w:val="00E045D7"/>
    <w:rsid w:val="00E0474E"/>
    <w:rsid w:val="00E10E0F"/>
    <w:rsid w:val="00E11953"/>
    <w:rsid w:val="00E26939"/>
    <w:rsid w:val="00E32F49"/>
    <w:rsid w:val="00E33176"/>
    <w:rsid w:val="00E36814"/>
    <w:rsid w:val="00E37EDD"/>
    <w:rsid w:val="00E41435"/>
    <w:rsid w:val="00E450BC"/>
    <w:rsid w:val="00E47390"/>
    <w:rsid w:val="00E52091"/>
    <w:rsid w:val="00E53D7B"/>
    <w:rsid w:val="00E71A84"/>
    <w:rsid w:val="00E749D9"/>
    <w:rsid w:val="00E8224B"/>
    <w:rsid w:val="00E931FB"/>
    <w:rsid w:val="00E97E99"/>
    <w:rsid w:val="00EA1BC1"/>
    <w:rsid w:val="00EB3F40"/>
    <w:rsid w:val="00EB61BD"/>
    <w:rsid w:val="00EC1A20"/>
    <w:rsid w:val="00EC4656"/>
    <w:rsid w:val="00ED145E"/>
    <w:rsid w:val="00ED1E59"/>
    <w:rsid w:val="00EE4C28"/>
    <w:rsid w:val="00EE6C32"/>
    <w:rsid w:val="00EF0B3D"/>
    <w:rsid w:val="00EF6BDF"/>
    <w:rsid w:val="00F07604"/>
    <w:rsid w:val="00F13D6F"/>
    <w:rsid w:val="00F20AD5"/>
    <w:rsid w:val="00F20FB8"/>
    <w:rsid w:val="00F255E4"/>
    <w:rsid w:val="00F260CF"/>
    <w:rsid w:val="00F2629D"/>
    <w:rsid w:val="00F27D21"/>
    <w:rsid w:val="00F31807"/>
    <w:rsid w:val="00F32E17"/>
    <w:rsid w:val="00F32EE5"/>
    <w:rsid w:val="00F45CC4"/>
    <w:rsid w:val="00F542A5"/>
    <w:rsid w:val="00F54D7E"/>
    <w:rsid w:val="00F62AC2"/>
    <w:rsid w:val="00F66506"/>
    <w:rsid w:val="00F72EDC"/>
    <w:rsid w:val="00F8000B"/>
    <w:rsid w:val="00F82066"/>
    <w:rsid w:val="00F83BF0"/>
    <w:rsid w:val="00F85F55"/>
    <w:rsid w:val="00F86948"/>
    <w:rsid w:val="00F9061B"/>
    <w:rsid w:val="00F932FC"/>
    <w:rsid w:val="00F94B58"/>
    <w:rsid w:val="00F94D9A"/>
    <w:rsid w:val="00F974FD"/>
    <w:rsid w:val="00FA0C90"/>
    <w:rsid w:val="00FA2E80"/>
    <w:rsid w:val="00FA4641"/>
    <w:rsid w:val="00FC4366"/>
    <w:rsid w:val="00FC6E3A"/>
    <w:rsid w:val="00FD036F"/>
    <w:rsid w:val="00FD073C"/>
    <w:rsid w:val="00FD1919"/>
    <w:rsid w:val="00FD4A77"/>
    <w:rsid w:val="00FE0F9A"/>
    <w:rsid w:val="00FE3196"/>
    <w:rsid w:val="00FE51FB"/>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C90BB"/>
  <w15:docId w15:val="{F0801F9A-D559-4531-815E-B9BB461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aliases w:val="LISTA,Ha,Resume Title,Bullet List,FooterText,numbered,List Paragraph1,Paragraphe de liste1,lp1,HOJA,Colorful List Accent 1,Colorful List - Accent 11,titulo 3,Bolita,BOLADEF,BOLA,Nivel 1 OS,Foot,Colorful List - Accent 111,Bullets,List1"/>
    <w:basedOn w:val="Normal"/>
    <w:link w:val="PrrafodelistaCar"/>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aliases w:val="ft,Texto nota pie_mujer,Footnote Text Char Char Char Char Char,Footnote Text Char Char Char Char,Footnote reference,FA Fu,Texto nota pie Car1,Texto nota pie Car Car,Car1 Car2,texto de nota al pie,Nota a pie/Bibliog Car Car Car,ft1,Car1"/>
    <w:basedOn w:val="Normal"/>
    <w:link w:val="TextonotapieCar"/>
    <w:unhideWhenUsed/>
    <w:rsid w:val="005B086A"/>
    <w:pPr>
      <w:spacing w:after="0" w:line="240" w:lineRule="auto"/>
    </w:pPr>
    <w:rPr>
      <w:sz w:val="20"/>
      <w:szCs w:val="20"/>
    </w:rPr>
  </w:style>
  <w:style w:type="character" w:customStyle="1" w:styleId="TextonotapieCar">
    <w:name w:val="Texto nota pie Car"/>
    <w:aliases w:val="ft Car,Texto nota pie_mujer Car,Footnote Text Char Char Char Char Char Car,Footnote Text Char Char Char Char Car,Footnote reference Car,FA Fu Car,Texto nota pie Car1 Car,Texto nota pie Car Car Car,Car1 Car2 Car,ft1 Car,Car1 Car"/>
    <w:basedOn w:val="Fuentedeprrafopredeter"/>
    <w:link w:val="Textonotapie"/>
    <w:rsid w:val="005B086A"/>
    <w:rPr>
      <w:sz w:val="20"/>
      <w:szCs w:val="20"/>
    </w:rPr>
  </w:style>
  <w:style w:type="character" w:styleId="Refdenotaalpie">
    <w:name w:val="footnote reference"/>
    <w:aliases w:val="Ref. de nota al pie2,Nota de pie,referencia nota al pie,Texto de nota al pie,Ref,de nota al pie,Massilia Footnote Reference,normal,Referencia nota al pie,BVI fnr,BVI fnr Car Car,BVI fnr Car,BVI fnr Car Car Car Car,Footnotes refss,4_G"/>
    <w:basedOn w:val="Fuentedeprrafopredeter"/>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PrrafodelistaCar">
    <w:name w:val="Párrafo de lista Car"/>
    <w:aliases w:val="LISTA Car,Ha Car,Resume Title Car,Bullet List Car,FooterText Car,numbered Car,List Paragraph1 Car,Paragraphe de liste1 Car,lp1 Car,HOJA Car,Colorful List Accent 1 Car,Colorful List - Accent 11 Car,titulo 3 Car,Bolita Car,BOLADEF Car"/>
    <w:link w:val="Prrafodelista"/>
    <w:uiPriority w:val="34"/>
    <w:qFormat/>
    <w:locked/>
    <w:rsid w:val="00BF6A9E"/>
  </w:style>
  <w:style w:type="character" w:customStyle="1" w:styleId="PrrafoCar">
    <w:name w:val="Párrafo Car"/>
    <w:basedOn w:val="Fuentedeprrafopredeter"/>
    <w:link w:val="Prrafo"/>
    <w:locked/>
    <w:rsid w:val="005875A2"/>
    <w:rPr>
      <w:rFonts w:ascii="Arial" w:hAnsi="Arial" w:cs="Arial"/>
    </w:rPr>
  </w:style>
  <w:style w:type="paragraph" w:customStyle="1" w:styleId="Prrafo">
    <w:name w:val="Párrafo"/>
    <w:basedOn w:val="Normal"/>
    <w:link w:val="PrrafoCar"/>
    <w:qFormat/>
    <w:rsid w:val="005875A2"/>
    <w:pPr>
      <w:suppressAutoHyphens/>
      <w:autoSpaceDN w:val="0"/>
      <w:spacing w:after="0" w:line="240" w:lineRule="auto"/>
      <w:contextualSpacing/>
      <w:jc w:val="both"/>
    </w:pPr>
    <w:rPr>
      <w:rFonts w:ascii="Arial" w:hAnsi="Arial" w:cs="Arial"/>
    </w:rPr>
  </w:style>
  <w:style w:type="paragraph" w:styleId="Revisin">
    <w:name w:val="Revision"/>
    <w:hidden/>
    <w:uiPriority w:val="99"/>
    <w:semiHidden/>
    <w:rsid w:val="007044C6"/>
    <w:pPr>
      <w:spacing w:after="0" w:line="240" w:lineRule="auto"/>
    </w:pPr>
  </w:style>
  <w:style w:type="character" w:styleId="Hipervnculo">
    <w:name w:val="Hyperlink"/>
    <w:basedOn w:val="Fuentedeprrafopredeter"/>
    <w:uiPriority w:val="99"/>
    <w:semiHidden/>
    <w:unhideWhenUsed/>
    <w:rsid w:val="00886429"/>
    <w:rPr>
      <w:color w:val="0000FF"/>
      <w:u w:val="single"/>
    </w:rPr>
  </w:style>
  <w:style w:type="character" w:customStyle="1" w:styleId="enlacesdocs">
    <w:name w:val="enlaces_docs"/>
    <w:basedOn w:val="Fuentedeprrafopredeter"/>
    <w:rsid w:val="0088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529">
      <w:bodyDiv w:val="1"/>
      <w:marLeft w:val="0"/>
      <w:marRight w:val="0"/>
      <w:marTop w:val="0"/>
      <w:marBottom w:val="0"/>
      <w:divBdr>
        <w:top w:val="none" w:sz="0" w:space="0" w:color="auto"/>
        <w:left w:val="none" w:sz="0" w:space="0" w:color="auto"/>
        <w:bottom w:val="none" w:sz="0" w:space="0" w:color="auto"/>
        <w:right w:val="none" w:sz="0" w:space="0" w:color="auto"/>
      </w:divBdr>
    </w:div>
    <w:div w:id="52124610">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89773207">
      <w:bodyDiv w:val="1"/>
      <w:marLeft w:val="0"/>
      <w:marRight w:val="0"/>
      <w:marTop w:val="0"/>
      <w:marBottom w:val="0"/>
      <w:divBdr>
        <w:top w:val="none" w:sz="0" w:space="0" w:color="auto"/>
        <w:left w:val="none" w:sz="0" w:space="0" w:color="auto"/>
        <w:bottom w:val="none" w:sz="0" w:space="0" w:color="auto"/>
        <w:right w:val="none" w:sz="0" w:space="0" w:color="auto"/>
      </w:divBdr>
    </w:div>
    <w:div w:id="400713169">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568685702">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25104159">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31288769">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42493364">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45913334">
      <w:bodyDiv w:val="1"/>
      <w:marLeft w:val="0"/>
      <w:marRight w:val="0"/>
      <w:marTop w:val="0"/>
      <w:marBottom w:val="0"/>
      <w:divBdr>
        <w:top w:val="none" w:sz="0" w:space="0" w:color="auto"/>
        <w:left w:val="none" w:sz="0" w:space="0" w:color="auto"/>
        <w:bottom w:val="none" w:sz="0" w:space="0" w:color="auto"/>
        <w:right w:val="none" w:sz="0" w:space="0" w:color="auto"/>
      </w:divBdr>
    </w:div>
    <w:div w:id="1270242448">
      <w:bodyDiv w:val="1"/>
      <w:marLeft w:val="0"/>
      <w:marRight w:val="0"/>
      <w:marTop w:val="0"/>
      <w:marBottom w:val="0"/>
      <w:divBdr>
        <w:top w:val="none" w:sz="0" w:space="0" w:color="auto"/>
        <w:left w:val="none" w:sz="0" w:space="0" w:color="auto"/>
        <w:bottom w:val="none" w:sz="0" w:space="0" w:color="auto"/>
        <w:right w:val="none" w:sz="0" w:space="0" w:color="auto"/>
      </w:divBdr>
    </w:div>
    <w:div w:id="1277827652">
      <w:bodyDiv w:val="1"/>
      <w:marLeft w:val="0"/>
      <w:marRight w:val="0"/>
      <w:marTop w:val="0"/>
      <w:marBottom w:val="0"/>
      <w:divBdr>
        <w:top w:val="none" w:sz="0" w:space="0" w:color="auto"/>
        <w:left w:val="none" w:sz="0" w:space="0" w:color="auto"/>
        <w:bottom w:val="none" w:sz="0" w:space="0" w:color="auto"/>
        <w:right w:val="none" w:sz="0" w:space="0" w:color="auto"/>
      </w:divBdr>
    </w:div>
    <w:div w:id="1621642125">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987540710">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g.sdis.gov.co/images/documentos_sig/procesos/prestacion_de_servicios_sociales_para_la_inclusion_social/doc_aso/1.generales/20200814_for_pss_105_v2_hoja_vida_actores_para_referenciacion.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FA06-4D15-456C-B4B5-C19BFB0A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10</Pages>
  <Words>2306</Words>
  <Characters>12684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Andrea Garcia Guerrero</dc:creator>
  <cp:lastModifiedBy>Helena Patricia Lancheros Duran</cp:lastModifiedBy>
  <cp:revision>13</cp:revision>
  <cp:lastPrinted>2016-10-07T19:00:00Z</cp:lastPrinted>
  <dcterms:created xsi:type="dcterms:W3CDTF">2022-12-20T02:22:00Z</dcterms:created>
  <dcterms:modified xsi:type="dcterms:W3CDTF">2023-01-02T22:27:00Z</dcterms:modified>
</cp:coreProperties>
</file>