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F77D9" w14:textId="00F644D6" w:rsidR="00176A67" w:rsidRPr="00850E3B" w:rsidRDefault="00850E3B" w:rsidP="00176A67">
      <w:pPr>
        <w:jc w:val="center"/>
        <w:rPr>
          <w:rFonts w:ascii="Arial Narrow" w:hAnsi="Arial Narrow"/>
          <w:b/>
          <w:bCs/>
          <w:color w:val="0070C0"/>
        </w:rPr>
      </w:pPr>
      <w:r w:rsidRPr="00850E3B">
        <w:rPr>
          <w:rFonts w:ascii="Arial Narrow" w:hAnsi="Arial Narrow"/>
          <w:b/>
          <w:bCs/>
          <w:color w:val="0070C0"/>
        </w:rPr>
        <w:t>EL ENFOQUE DIFERENCIAL EN LOS SERVICIOS DE LA SUBDIRECCIÓN PARA LA JUVENTUD</w:t>
      </w:r>
    </w:p>
    <w:p w14:paraId="4B8D5064" w14:textId="77777777" w:rsidR="00176A67" w:rsidRPr="00850E3B" w:rsidRDefault="00176A67" w:rsidP="003358B5">
      <w:pPr>
        <w:jc w:val="both"/>
        <w:rPr>
          <w:rFonts w:ascii="Arial Narrow" w:hAnsi="Arial Narrow"/>
        </w:rPr>
      </w:pPr>
    </w:p>
    <w:p w14:paraId="0E8D8FAE" w14:textId="0751D9A8" w:rsidR="003358B5" w:rsidRPr="00850E3B" w:rsidRDefault="003358B5" w:rsidP="003358B5">
      <w:pPr>
        <w:jc w:val="both"/>
        <w:rPr>
          <w:rFonts w:ascii="Arial Narrow" w:hAnsi="Arial Narrow"/>
        </w:rPr>
      </w:pPr>
      <w:r w:rsidRPr="00850E3B">
        <w:rPr>
          <w:rFonts w:ascii="Arial Narrow" w:hAnsi="Arial Narrow"/>
        </w:rPr>
        <w:t xml:space="preserve">La Subdirección para la Juventud, de acuerdo con lo dictado por la Política Pública Distrital de Juventud (PPDJ), contempla en su marco conceptual el enfoque diferencial para la identificación de las necesidades y características particulares de grupos poblacionales con el fin de potencializar acciones diferenciales, que materialicen el goce efectivo de sus derechos. El reconocimiento de las diferencias y la diversidad es el punto de partida para la implementación de la PPDJ para garantizar la igualdad, la equidad y la no discriminación </w:t>
      </w:r>
      <w:sdt>
        <w:sdtPr>
          <w:rPr>
            <w:rFonts w:ascii="Arial Narrow" w:hAnsi="Arial Narrow"/>
          </w:rPr>
          <w:id w:val="1397706986"/>
          <w:citation/>
        </w:sdtPr>
        <w:sdtEndPr/>
        <w:sdtContent>
          <w:r w:rsidRPr="00850E3B">
            <w:rPr>
              <w:rFonts w:ascii="Arial Narrow" w:hAnsi="Arial Narrow"/>
            </w:rPr>
            <w:fldChar w:fldCharType="begin"/>
          </w:r>
          <w:r w:rsidRPr="00850E3B">
            <w:rPr>
              <w:rFonts w:ascii="Arial Narrow" w:hAnsi="Arial Narrow"/>
              <w:lang w:val="es-ES"/>
            </w:rPr>
            <w:instrText xml:space="preserve">CITATION Alc19 \p 112-113 \l 3082 </w:instrText>
          </w:r>
          <w:r w:rsidRPr="00850E3B">
            <w:rPr>
              <w:rFonts w:ascii="Arial Narrow" w:hAnsi="Arial Narrow"/>
            </w:rPr>
            <w:fldChar w:fldCharType="separate"/>
          </w:r>
          <w:r w:rsidRPr="00850E3B">
            <w:rPr>
              <w:rFonts w:ascii="Arial Narrow" w:hAnsi="Arial Narrow"/>
              <w:noProof/>
              <w:lang w:val="es-ES"/>
            </w:rPr>
            <w:t>(Alcaldia Mayor de Bogotá, 2019, págs. 112-113)</w:t>
          </w:r>
          <w:r w:rsidRPr="00850E3B">
            <w:rPr>
              <w:rFonts w:ascii="Arial Narrow" w:hAnsi="Arial Narrow"/>
            </w:rPr>
            <w:fldChar w:fldCharType="end"/>
          </w:r>
        </w:sdtContent>
      </w:sdt>
      <w:r w:rsidRPr="00850E3B">
        <w:rPr>
          <w:rFonts w:ascii="Arial Narrow" w:hAnsi="Arial Narrow"/>
        </w:rPr>
        <w:t>.</w:t>
      </w:r>
    </w:p>
    <w:p w14:paraId="51ED6D39" w14:textId="77777777" w:rsidR="003358B5" w:rsidRPr="00850E3B" w:rsidRDefault="003358B5" w:rsidP="003358B5">
      <w:pPr>
        <w:jc w:val="both"/>
        <w:rPr>
          <w:rFonts w:ascii="Arial Narrow" w:hAnsi="Arial Narrow"/>
        </w:rPr>
      </w:pPr>
    </w:p>
    <w:p w14:paraId="67CDC6CC" w14:textId="62C5F099" w:rsidR="003358B5" w:rsidRPr="00850E3B" w:rsidRDefault="003358B5" w:rsidP="003358B5">
      <w:pPr>
        <w:jc w:val="both"/>
        <w:rPr>
          <w:rFonts w:ascii="Arial Narrow" w:hAnsi="Arial Narrow"/>
        </w:rPr>
      </w:pPr>
      <w:r w:rsidRPr="00850E3B">
        <w:rPr>
          <w:rFonts w:ascii="Arial Narrow" w:hAnsi="Arial Narrow"/>
        </w:rPr>
        <w:t>El trabajo desplegado a partir de este enfoque reconoce las diferentes problemáticas y privaciones que viven las poblaciones diferenciales. Por ello la Subdirección para la Juventud en sus dos proyectos de inversión (7740 y 7753) tiene como compromisos:</w:t>
      </w:r>
    </w:p>
    <w:p w14:paraId="5EAC00A3" w14:textId="77777777" w:rsidR="003358B5" w:rsidRPr="00850E3B" w:rsidRDefault="003358B5" w:rsidP="003358B5">
      <w:pPr>
        <w:jc w:val="both"/>
        <w:rPr>
          <w:rFonts w:ascii="Arial Narrow" w:hAnsi="Arial Narrow"/>
          <w:b/>
          <w:u w:val="single"/>
        </w:rPr>
      </w:pPr>
    </w:p>
    <w:p w14:paraId="5C506FFA" w14:textId="77777777" w:rsidR="003358B5" w:rsidRPr="00850E3B" w:rsidRDefault="003358B5" w:rsidP="003358B5">
      <w:pPr>
        <w:pStyle w:val="Prrafodelista"/>
        <w:widowControl/>
        <w:numPr>
          <w:ilvl w:val="0"/>
          <w:numId w:val="22"/>
        </w:numPr>
        <w:suppressAutoHyphens w:val="0"/>
        <w:spacing w:after="160" w:line="259" w:lineRule="auto"/>
        <w:jc w:val="both"/>
        <w:rPr>
          <w:rFonts w:ascii="Arial Narrow" w:hAnsi="Arial Narrow"/>
          <w:b/>
          <w:highlight w:val="yellow"/>
          <w:u w:val="single"/>
        </w:rPr>
      </w:pPr>
      <w:r w:rsidRPr="00850E3B">
        <w:rPr>
          <w:rFonts w:ascii="Arial Narrow" w:hAnsi="Arial Narrow"/>
          <w:b/>
          <w:highlight w:val="yellow"/>
          <w:u w:val="single"/>
        </w:rPr>
        <w:t>15 acciones afirmativas con grupos étnicos:</w:t>
      </w:r>
    </w:p>
    <w:tbl>
      <w:tblPr>
        <w:tblStyle w:val="Tablaconcuadrcula"/>
        <w:tblW w:w="5000" w:type="pct"/>
        <w:tblLook w:val="04A0" w:firstRow="1" w:lastRow="0" w:firstColumn="1" w:lastColumn="0" w:noHBand="0" w:noVBand="1"/>
      </w:tblPr>
      <w:tblGrid>
        <w:gridCol w:w="4414"/>
        <w:gridCol w:w="4414"/>
      </w:tblGrid>
      <w:tr w:rsidR="003358B5" w:rsidRPr="00850E3B" w14:paraId="3AF1F0F6" w14:textId="77777777" w:rsidTr="00991F12">
        <w:tc>
          <w:tcPr>
            <w:tcW w:w="2500" w:type="pct"/>
          </w:tcPr>
          <w:p w14:paraId="14E4AAEE" w14:textId="77777777" w:rsidR="003358B5" w:rsidRPr="00850E3B" w:rsidRDefault="003358B5" w:rsidP="00991F12">
            <w:pPr>
              <w:jc w:val="center"/>
              <w:rPr>
                <w:rFonts w:ascii="Arial Narrow" w:hAnsi="Arial Narrow" w:cs="Arial"/>
                <w:b/>
                <w:bCs/>
                <w:sz w:val="24"/>
                <w:szCs w:val="24"/>
              </w:rPr>
            </w:pPr>
            <w:r w:rsidRPr="00850E3B">
              <w:rPr>
                <w:rFonts w:ascii="Arial Narrow" w:hAnsi="Arial Narrow" w:cs="Arial"/>
                <w:b/>
                <w:bCs/>
                <w:sz w:val="24"/>
                <w:szCs w:val="24"/>
              </w:rPr>
              <w:t>Acción afirmativa</w:t>
            </w:r>
          </w:p>
        </w:tc>
        <w:tc>
          <w:tcPr>
            <w:tcW w:w="2500" w:type="pct"/>
          </w:tcPr>
          <w:p w14:paraId="237E2F86" w14:textId="77777777" w:rsidR="003358B5" w:rsidRPr="00850E3B" w:rsidRDefault="003358B5" w:rsidP="00991F12">
            <w:pPr>
              <w:jc w:val="center"/>
              <w:rPr>
                <w:rFonts w:ascii="Arial Narrow" w:hAnsi="Arial Narrow" w:cs="Arial"/>
                <w:b/>
                <w:bCs/>
                <w:sz w:val="24"/>
                <w:szCs w:val="24"/>
              </w:rPr>
            </w:pPr>
            <w:r w:rsidRPr="00850E3B">
              <w:rPr>
                <w:rFonts w:ascii="Arial Narrow" w:hAnsi="Arial Narrow" w:cs="Arial"/>
                <w:b/>
                <w:bCs/>
                <w:sz w:val="24"/>
                <w:szCs w:val="24"/>
              </w:rPr>
              <w:t>Grupo étnico</w:t>
            </w:r>
          </w:p>
        </w:tc>
      </w:tr>
      <w:tr w:rsidR="003358B5" w:rsidRPr="00850E3B" w14:paraId="31D4EE63" w14:textId="77777777" w:rsidTr="00991F12">
        <w:tc>
          <w:tcPr>
            <w:tcW w:w="2500" w:type="pct"/>
          </w:tcPr>
          <w:p w14:paraId="6EB5D991" w14:textId="77777777" w:rsidR="003358B5" w:rsidRPr="00850E3B" w:rsidRDefault="00E002BB" w:rsidP="00991F12">
            <w:pPr>
              <w:jc w:val="both"/>
              <w:rPr>
                <w:rFonts w:ascii="Arial Narrow" w:hAnsi="Arial Narrow" w:cs="Arial"/>
                <w:sz w:val="24"/>
                <w:szCs w:val="24"/>
              </w:rPr>
            </w:pPr>
            <w:r w:rsidRPr="00850E3B">
              <w:rPr>
                <w:rFonts w:ascii="Arial Narrow" w:hAnsi="Arial Narrow" w:cs="Arial"/>
                <w:sz w:val="24"/>
                <w:szCs w:val="24"/>
              </w:rPr>
              <w:t>Garantizar la inclusión del enfoque étnico en el programa de TMC para el beneficio de jóvenes indígenas que cumplan el proceso requerido para su focalización.</w:t>
            </w:r>
          </w:p>
        </w:tc>
        <w:tc>
          <w:tcPr>
            <w:tcW w:w="2500" w:type="pct"/>
            <w:vMerge w:val="restart"/>
            <w:vAlign w:val="center"/>
          </w:tcPr>
          <w:p w14:paraId="51688576" w14:textId="77777777" w:rsidR="003358B5" w:rsidRPr="00850E3B" w:rsidRDefault="003358B5" w:rsidP="00991F12">
            <w:pPr>
              <w:jc w:val="center"/>
              <w:rPr>
                <w:rFonts w:ascii="Arial Narrow" w:hAnsi="Arial Narrow" w:cs="Arial"/>
                <w:sz w:val="24"/>
                <w:szCs w:val="24"/>
              </w:rPr>
            </w:pPr>
            <w:r w:rsidRPr="00850E3B">
              <w:rPr>
                <w:rFonts w:ascii="Arial Narrow" w:hAnsi="Arial Narrow" w:cs="Arial"/>
                <w:sz w:val="24"/>
                <w:szCs w:val="24"/>
              </w:rPr>
              <w:t>Pueblos indígenas</w:t>
            </w:r>
          </w:p>
        </w:tc>
      </w:tr>
      <w:tr w:rsidR="003358B5" w:rsidRPr="00850E3B" w14:paraId="13E05C1A" w14:textId="77777777" w:rsidTr="00991F12">
        <w:tc>
          <w:tcPr>
            <w:tcW w:w="2500" w:type="pct"/>
          </w:tcPr>
          <w:p w14:paraId="50CA22BB" w14:textId="77777777" w:rsidR="003358B5" w:rsidRPr="00850E3B" w:rsidRDefault="00E002BB" w:rsidP="00991F12">
            <w:pPr>
              <w:jc w:val="both"/>
              <w:rPr>
                <w:rFonts w:ascii="Arial Narrow" w:hAnsi="Arial Narrow" w:cs="Arial"/>
                <w:sz w:val="24"/>
                <w:szCs w:val="24"/>
              </w:rPr>
            </w:pPr>
            <w:r w:rsidRPr="00850E3B">
              <w:rPr>
                <w:rFonts w:ascii="Arial Narrow" w:hAnsi="Arial Narrow" w:cs="Arial"/>
                <w:sz w:val="24"/>
                <w:szCs w:val="24"/>
              </w:rPr>
              <w:t xml:space="preserve">Construir e </w:t>
            </w:r>
            <w:r w:rsidR="003358B5" w:rsidRPr="00850E3B">
              <w:rPr>
                <w:rFonts w:ascii="Arial Narrow" w:hAnsi="Arial Narrow" w:cs="Arial"/>
                <w:sz w:val="24"/>
                <w:szCs w:val="24"/>
              </w:rPr>
              <w:t>implementar un</w:t>
            </w:r>
            <w:r w:rsidRPr="00850E3B">
              <w:rPr>
                <w:rFonts w:ascii="Arial Narrow" w:hAnsi="Arial Narrow" w:cs="Arial"/>
                <w:sz w:val="24"/>
                <w:szCs w:val="24"/>
              </w:rPr>
              <w:t xml:space="preserve"> </w:t>
            </w:r>
            <w:r w:rsidR="003358B5" w:rsidRPr="00850E3B">
              <w:rPr>
                <w:rFonts w:ascii="Arial Narrow" w:hAnsi="Arial Narrow" w:cs="Arial"/>
                <w:sz w:val="24"/>
                <w:szCs w:val="24"/>
              </w:rPr>
              <w:t>p</w:t>
            </w:r>
            <w:r w:rsidRPr="00850E3B">
              <w:rPr>
                <w:rFonts w:ascii="Arial Narrow" w:hAnsi="Arial Narrow" w:cs="Arial"/>
                <w:sz w:val="24"/>
                <w:szCs w:val="24"/>
              </w:rPr>
              <w:t>lan de trabajo entre la SDIS y el espacio autónomo indígenas para garantizar la inclusión del 100% de la juventud de la población indígena en las estrategias de la Subdirección para la Juventud que aporte a la implementación de la política pública.</w:t>
            </w:r>
          </w:p>
        </w:tc>
        <w:tc>
          <w:tcPr>
            <w:tcW w:w="2500" w:type="pct"/>
            <w:vMerge/>
          </w:tcPr>
          <w:p w14:paraId="75A346CF" w14:textId="77777777" w:rsidR="003358B5" w:rsidRPr="00850E3B" w:rsidRDefault="003358B5" w:rsidP="00991F12">
            <w:pPr>
              <w:jc w:val="both"/>
              <w:rPr>
                <w:rFonts w:ascii="Arial Narrow" w:hAnsi="Arial Narrow" w:cs="Arial"/>
                <w:sz w:val="24"/>
                <w:szCs w:val="24"/>
              </w:rPr>
            </w:pPr>
          </w:p>
        </w:tc>
      </w:tr>
      <w:tr w:rsidR="003358B5" w:rsidRPr="00850E3B" w14:paraId="03E7858E" w14:textId="77777777" w:rsidTr="00991F12">
        <w:tc>
          <w:tcPr>
            <w:tcW w:w="2500" w:type="pct"/>
          </w:tcPr>
          <w:p w14:paraId="213A1050" w14:textId="77777777" w:rsidR="003358B5" w:rsidRPr="00850E3B" w:rsidRDefault="00E002BB" w:rsidP="00991F12">
            <w:pPr>
              <w:jc w:val="both"/>
              <w:rPr>
                <w:rFonts w:ascii="Arial Narrow" w:hAnsi="Arial Narrow" w:cs="Arial"/>
                <w:sz w:val="24"/>
                <w:szCs w:val="24"/>
              </w:rPr>
            </w:pPr>
            <w:r w:rsidRPr="00850E3B">
              <w:rPr>
                <w:rFonts w:ascii="Arial Narrow" w:hAnsi="Arial Narrow" w:cs="Arial"/>
                <w:sz w:val="24"/>
                <w:szCs w:val="24"/>
              </w:rPr>
              <w:t xml:space="preserve">Vincular un gestor territorial indígena que movilice y acompañe los procesos a desarrollar para la juventud indígena desde la Subdirección para la </w:t>
            </w:r>
            <w:r w:rsidR="003358B5" w:rsidRPr="00850E3B">
              <w:rPr>
                <w:rFonts w:ascii="Arial Narrow" w:hAnsi="Arial Narrow" w:cs="Arial"/>
                <w:sz w:val="24"/>
                <w:szCs w:val="24"/>
              </w:rPr>
              <w:t>J</w:t>
            </w:r>
            <w:r w:rsidRPr="00850E3B">
              <w:rPr>
                <w:rFonts w:ascii="Arial Narrow" w:hAnsi="Arial Narrow" w:cs="Arial"/>
                <w:sz w:val="24"/>
                <w:szCs w:val="24"/>
              </w:rPr>
              <w:t>uventud.</w:t>
            </w:r>
          </w:p>
        </w:tc>
        <w:tc>
          <w:tcPr>
            <w:tcW w:w="2500" w:type="pct"/>
            <w:vMerge/>
          </w:tcPr>
          <w:p w14:paraId="4B908FC0" w14:textId="77777777" w:rsidR="003358B5" w:rsidRPr="00850E3B" w:rsidRDefault="003358B5" w:rsidP="00991F12">
            <w:pPr>
              <w:jc w:val="both"/>
              <w:rPr>
                <w:rFonts w:ascii="Arial Narrow" w:hAnsi="Arial Narrow" w:cs="Arial"/>
                <w:sz w:val="24"/>
                <w:szCs w:val="24"/>
              </w:rPr>
            </w:pPr>
          </w:p>
        </w:tc>
      </w:tr>
      <w:tr w:rsidR="003358B5" w:rsidRPr="00850E3B" w14:paraId="416B5AC5" w14:textId="77777777" w:rsidTr="00991F12">
        <w:tc>
          <w:tcPr>
            <w:tcW w:w="2500" w:type="pct"/>
          </w:tcPr>
          <w:p w14:paraId="63FB5307" w14:textId="77777777" w:rsidR="00C03476" w:rsidRPr="00850E3B" w:rsidRDefault="00E002BB" w:rsidP="00991F12">
            <w:pPr>
              <w:jc w:val="both"/>
              <w:rPr>
                <w:rFonts w:ascii="Arial Narrow" w:hAnsi="Arial Narrow" w:cs="Arial"/>
                <w:sz w:val="24"/>
                <w:szCs w:val="24"/>
              </w:rPr>
            </w:pPr>
            <w:r w:rsidRPr="00850E3B">
              <w:rPr>
                <w:rFonts w:ascii="Arial Narrow" w:hAnsi="Arial Narrow" w:cs="Arial"/>
                <w:sz w:val="24"/>
                <w:szCs w:val="24"/>
              </w:rPr>
              <w:t xml:space="preserve">Vincular a jóvenes étnicos </w:t>
            </w:r>
            <w:r w:rsidR="003358B5" w:rsidRPr="00850E3B">
              <w:rPr>
                <w:rFonts w:ascii="Arial Narrow" w:hAnsi="Arial Narrow" w:cs="Arial"/>
                <w:sz w:val="24"/>
                <w:szCs w:val="24"/>
              </w:rPr>
              <w:t>indígenas en</w:t>
            </w:r>
            <w:r w:rsidRPr="00850E3B">
              <w:rPr>
                <w:rFonts w:ascii="Arial Narrow" w:hAnsi="Arial Narrow" w:cs="Arial"/>
                <w:sz w:val="24"/>
                <w:szCs w:val="24"/>
              </w:rPr>
              <w:t xml:space="preserve"> los servicios con cobertura y atención territorial enfocada en los servicios sociales y estrategias de la Subdirección para la Juventud.</w:t>
            </w:r>
          </w:p>
          <w:p w14:paraId="3BAD2775" w14:textId="77777777" w:rsidR="003358B5" w:rsidRPr="00850E3B" w:rsidRDefault="003358B5" w:rsidP="00991F12">
            <w:pPr>
              <w:jc w:val="both"/>
              <w:rPr>
                <w:rFonts w:ascii="Arial Narrow" w:hAnsi="Arial Narrow" w:cs="Arial"/>
                <w:sz w:val="24"/>
                <w:szCs w:val="24"/>
              </w:rPr>
            </w:pPr>
          </w:p>
        </w:tc>
        <w:tc>
          <w:tcPr>
            <w:tcW w:w="2500" w:type="pct"/>
            <w:vMerge/>
          </w:tcPr>
          <w:p w14:paraId="7CCF8D44" w14:textId="77777777" w:rsidR="003358B5" w:rsidRPr="00850E3B" w:rsidRDefault="003358B5" w:rsidP="00991F12">
            <w:pPr>
              <w:jc w:val="both"/>
              <w:rPr>
                <w:rFonts w:ascii="Arial Narrow" w:hAnsi="Arial Narrow" w:cs="Arial"/>
                <w:sz w:val="24"/>
                <w:szCs w:val="24"/>
              </w:rPr>
            </w:pPr>
          </w:p>
        </w:tc>
      </w:tr>
      <w:tr w:rsidR="003358B5" w:rsidRPr="00850E3B" w14:paraId="064AAE11" w14:textId="77777777" w:rsidTr="00991F12">
        <w:tc>
          <w:tcPr>
            <w:tcW w:w="2500" w:type="pct"/>
          </w:tcPr>
          <w:p w14:paraId="4E861527" w14:textId="77777777" w:rsidR="003358B5" w:rsidRPr="00850E3B" w:rsidRDefault="003358B5" w:rsidP="00991F12">
            <w:pPr>
              <w:jc w:val="both"/>
              <w:rPr>
                <w:rFonts w:ascii="Arial Narrow" w:hAnsi="Arial Narrow" w:cs="Arial"/>
                <w:sz w:val="24"/>
                <w:szCs w:val="24"/>
              </w:rPr>
            </w:pPr>
            <w:r w:rsidRPr="00850E3B">
              <w:rPr>
                <w:rFonts w:ascii="Arial Narrow" w:hAnsi="Arial Narrow" w:cs="Arial"/>
                <w:sz w:val="24"/>
                <w:szCs w:val="24"/>
              </w:rPr>
              <w:t xml:space="preserve">Vincular al 100% jóvenes </w:t>
            </w:r>
            <w:proofErr w:type="spellStart"/>
            <w:r w:rsidRPr="00850E3B">
              <w:rPr>
                <w:rFonts w:ascii="Arial Narrow" w:hAnsi="Arial Narrow" w:cs="Arial"/>
                <w:sz w:val="24"/>
                <w:szCs w:val="24"/>
              </w:rPr>
              <w:t>palenqueros</w:t>
            </w:r>
            <w:proofErr w:type="spellEnd"/>
            <w:r w:rsidRPr="00850E3B">
              <w:rPr>
                <w:rFonts w:ascii="Arial Narrow" w:hAnsi="Arial Narrow" w:cs="Arial"/>
                <w:sz w:val="24"/>
                <w:szCs w:val="24"/>
              </w:rPr>
              <w:t xml:space="preserve"> en la estrategia de oportunidades juveniles por medio de transferencias monetarias condicionadas que cumplan el proceso requerido para su focalización.</w:t>
            </w:r>
          </w:p>
        </w:tc>
        <w:tc>
          <w:tcPr>
            <w:tcW w:w="2500" w:type="pct"/>
            <w:vMerge w:val="restart"/>
            <w:vAlign w:val="center"/>
          </w:tcPr>
          <w:p w14:paraId="08E64DFE" w14:textId="77777777" w:rsidR="003358B5" w:rsidRPr="00850E3B" w:rsidRDefault="003358B5" w:rsidP="00991F12">
            <w:pPr>
              <w:jc w:val="center"/>
              <w:rPr>
                <w:rFonts w:ascii="Arial Narrow" w:hAnsi="Arial Narrow" w:cs="Arial"/>
                <w:sz w:val="24"/>
                <w:szCs w:val="24"/>
              </w:rPr>
            </w:pPr>
            <w:r w:rsidRPr="00850E3B">
              <w:rPr>
                <w:rFonts w:ascii="Arial Narrow" w:hAnsi="Arial Narrow" w:cs="Arial"/>
                <w:sz w:val="24"/>
                <w:szCs w:val="24"/>
              </w:rPr>
              <w:t xml:space="preserve">Pueblo </w:t>
            </w:r>
            <w:proofErr w:type="spellStart"/>
            <w:r w:rsidRPr="00850E3B">
              <w:rPr>
                <w:rFonts w:ascii="Arial Narrow" w:hAnsi="Arial Narrow" w:cs="Arial"/>
                <w:sz w:val="24"/>
                <w:szCs w:val="24"/>
              </w:rPr>
              <w:t>palenquero</w:t>
            </w:r>
            <w:proofErr w:type="spellEnd"/>
          </w:p>
        </w:tc>
      </w:tr>
      <w:tr w:rsidR="003358B5" w:rsidRPr="00850E3B" w14:paraId="64EB83AE" w14:textId="77777777" w:rsidTr="00991F12">
        <w:tc>
          <w:tcPr>
            <w:tcW w:w="2500" w:type="pct"/>
          </w:tcPr>
          <w:p w14:paraId="7A047CC4" w14:textId="77777777" w:rsidR="003358B5" w:rsidRPr="00850E3B" w:rsidRDefault="003358B5" w:rsidP="00991F12">
            <w:pPr>
              <w:jc w:val="both"/>
              <w:rPr>
                <w:rFonts w:ascii="Arial Narrow" w:hAnsi="Arial Narrow" w:cs="Arial"/>
                <w:sz w:val="24"/>
                <w:szCs w:val="24"/>
              </w:rPr>
            </w:pPr>
            <w:r w:rsidRPr="00850E3B">
              <w:rPr>
                <w:rFonts w:ascii="Arial Narrow" w:hAnsi="Arial Narrow" w:cs="Arial"/>
                <w:sz w:val="24"/>
                <w:szCs w:val="24"/>
              </w:rPr>
              <w:t xml:space="preserve">Vincular a jóvenes </w:t>
            </w:r>
            <w:proofErr w:type="spellStart"/>
            <w:r w:rsidRPr="00850E3B">
              <w:rPr>
                <w:rFonts w:ascii="Arial Narrow" w:hAnsi="Arial Narrow" w:cs="Arial"/>
                <w:sz w:val="24"/>
                <w:szCs w:val="24"/>
              </w:rPr>
              <w:t>palenqueros</w:t>
            </w:r>
            <w:proofErr w:type="spellEnd"/>
            <w:r w:rsidRPr="00850E3B">
              <w:rPr>
                <w:rFonts w:ascii="Arial Narrow" w:hAnsi="Arial Narrow" w:cs="Arial"/>
                <w:sz w:val="24"/>
                <w:szCs w:val="24"/>
              </w:rPr>
              <w:t xml:space="preserve"> en los servicios </w:t>
            </w:r>
            <w:r w:rsidRPr="00850E3B">
              <w:rPr>
                <w:rFonts w:ascii="Arial Narrow" w:hAnsi="Arial Narrow" w:cs="Arial"/>
                <w:sz w:val="24"/>
                <w:szCs w:val="24"/>
              </w:rPr>
              <w:lastRenderedPageBreak/>
              <w:t>con cobertura y atención territorial, enfocada en los servicios sociales y estrategias de la Subdirección para la Juventud, garantizando el cumplimiento del enfoque diferencial étnico.</w:t>
            </w:r>
          </w:p>
        </w:tc>
        <w:tc>
          <w:tcPr>
            <w:tcW w:w="2500" w:type="pct"/>
            <w:vMerge/>
          </w:tcPr>
          <w:p w14:paraId="19336D0E" w14:textId="77777777" w:rsidR="003358B5" w:rsidRPr="00850E3B" w:rsidRDefault="003358B5" w:rsidP="00991F12">
            <w:pPr>
              <w:jc w:val="both"/>
              <w:rPr>
                <w:rFonts w:ascii="Arial Narrow" w:hAnsi="Arial Narrow" w:cs="Arial"/>
                <w:sz w:val="24"/>
                <w:szCs w:val="24"/>
              </w:rPr>
            </w:pPr>
          </w:p>
        </w:tc>
      </w:tr>
      <w:tr w:rsidR="003358B5" w:rsidRPr="00850E3B" w14:paraId="59A4A8EC" w14:textId="77777777" w:rsidTr="00991F12">
        <w:tc>
          <w:tcPr>
            <w:tcW w:w="2500" w:type="pct"/>
          </w:tcPr>
          <w:p w14:paraId="3A27A2FF" w14:textId="77777777" w:rsidR="003358B5" w:rsidRPr="00850E3B" w:rsidRDefault="003358B5" w:rsidP="00991F12">
            <w:pPr>
              <w:jc w:val="both"/>
              <w:rPr>
                <w:rFonts w:ascii="Arial Narrow" w:hAnsi="Arial Narrow" w:cs="Arial"/>
                <w:sz w:val="24"/>
                <w:szCs w:val="24"/>
              </w:rPr>
            </w:pPr>
            <w:r w:rsidRPr="00850E3B">
              <w:rPr>
                <w:rFonts w:ascii="Arial Narrow" w:hAnsi="Arial Narrow" w:cs="Arial"/>
                <w:sz w:val="24"/>
                <w:szCs w:val="24"/>
              </w:rPr>
              <w:lastRenderedPageBreak/>
              <w:t>Vincular al 100% jóvenes raizales en la estrategia de oportunidades juveniles por medio de transferencias monetarias condicionadas que cumplan el proceso requerido para su focalización.</w:t>
            </w:r>
          </w:p>
        </w:tc>
        <w:tc>
          <w:tcPr>
            <w:tcW w:w="2500" w:type="pct"/>
            <w:vMerge w:val="restart"/>
            <w:vAlign w:val="center"/>
          </w:tcPr>
          <w:p w14:paraId="1DA4E2FC" w14:textId="77777777" w:rsidR="003358B5" w:rsidRPr="00850E3B" w:rsidRDefault="003358B5" w:rsidP="00991F12">
            <w:pPr>
              <w:jc w:val="center"/>
              <w:rPr>
                <w:rFonts w:ascii="Arial Narrow" w:hAnsi="Arial Narrow" w:cs="Arial"/>
                <w:sz w:val="24"/>
                <w:szCs w:val="24"/>
              </w:rPr>
            </w:pPr>
            <w:r w:rsidRPr="00850E3B">
              <w:rPr>
                <w:rFonts w:ascii="Arial Narrow" w:hAnsi="Arial Narrow" w:cs="Arial"/>
                <w:sz w:val="24"/>
                <w:szCs w:val="24"/>
              </w:rPr>
              <w:t>Pueblo raizal</w:t>
            </w:r>
          </w:p>
        </w:tc>
      </w:tr>
      <w:tr w:rsidR="003358B5" w:rsidRPr="00850E3B" w14:paraId="13BAB167" w14:textId="77777777" w:rsidTr="00991F12">
        <w:tc>
          <w:tcPr>
            <w:tcW w:w="2500" w:type="pct"/>
          </w:tcPr>
          <w:p w14:paraId="1CF15B99" w14:textId="77777777" w:rsidR="003358B5" w:rsidRPr="00850E3B" w:rsidRDefault="003358B5" w:rsidP="00991F12">
            <w:pPr>
              <w:jc w:val="both"/>
              <w:rPr>
                <w:rFonts w:ascii="Arial Narrow" w:hAnsi="Arial Narrow" w:cs="Arial"/>
                <w:sz w:val="24"/>
                <w:szCs w:val="24"/>
              </w:rPr>
            </w:pPr>
            <w:r w:rsidRPr="00850E3B">
              <w:rPr>
                <w:rFonts w:ascii="Arial Narrow" w:hAnsi="Arial Narrow" w:cs="Arial"/>
                <w:sz w:val="24"/>
                <w:szCs w:val="24"/>
              </w:rPr>
              <w:t>Garantizar la implementación del enfoque diferencial étnico raizal en el Plan de Acción de la Política Pública de Juventud.</w:t>
            </w:r>
          </w:p>
        </w:tc>
        <w:tc>
          <w:tcPr>
            <w:tcW w:w="2500" w:type="pct"/>
            <w:vMerge/>
          </w:tcPr>
          <w:p w14:paraId="7253CBB4" w14:textId="77777777" w:rsidR="003358B5" w:rsidRPr="00850E3B" w:rsidRDefault="003358B5" w:rsidP="00991F12">
            <w:pPr>
              <w:jc w:val="center"/>
              <w:rPr>
                <w:rFonts w:ascii="Arial Narrow" w:hAnsi="Arial Narrow" w:cs="Arial"/>
                <w:sz w:val="24"/>
                <w:szCs w:val="24"/>
              </w:rPr>
            </w:pPr>
          </w:p>
        </w:tc>
      </w:tr>
      <w:tr w:rsidR="003358B5" w:rsidRPr="00850E3B" w14:paraId="0FF9ED26" w14:textId="77777777" w:rsidTr="00991F12">
        <w:tc>
          <w:tcPr>
            <w:tcW w:w="2500" w:type="pct"/>
          </w:tcPr>
          <w:p w14:paraId="7C347D61" w14:textId="77777777" w:rsidR="003358B5" w:rsidRPr="00850E3B" w:rsidRDefault="003358B5" w:rsidP="00991F12">
            <w:pPr>
              <w:jc w:val="both"/>
              <w:rPr>
                <w:rFonts w:ascii="Arial Narrow" w:hAnsi="Arial Narrow" w:cs="Arial"/>
                <w:sz w:val="24"/>
                <w:szCs w:val="24"/>
              </w:rPr>
            </w:pPr>
            <w:r w:rsidRPr="00850E3B">
              <w:rPr>
                <w:rFonts w:ascii="Arial Narrow" w:hAnsi="Arial Narrow" w:cs="Arial"/>
                <w:sz w:val="24"/>
                <w:szCs w:val="24"/>
              </w:rPr>
              <w:t>Concertar, diseñar e implementar un plan de trabajo para garantizar el cumplimiento del enfoque diferencial étnico en los servicios con cobertura y atención territorial, desde las voces de la adolescencia y juventudes raizales.</w:t>
            </w:r>
          </w:p>
        </w:tc>
        <w:tc>
          <w:tcPr>
            <w:tcW w:w="2500" w:type="pct"/>
            <w:vMerge/>
          </w:tcPr>
          <w:p w14:paraId="04BADE97" w14:textId="77777777" w:rsidR="003358B5" w:rsidRPr="00850E3B" w:rsidRDefault="003358B5" w:rsidP="00991F12">
            <w:pPr>
              <w:jc w:val="center"/>
              <w:rPr>
                <w:rFonts w:ascii="Arial Narrow" w:hAnsi="Arial Narrow" w:cs="Arial"/>
                <w:sz w:val="24"/>
                <w:szCs w:val="24"/>
              </w:rPr>
            </w:pPr>
          </w:p>
        </w:tc>
      </w:tr>
      <w:tr w:rsidR="003358B5" w:rsidRPr="00850E3B" w14:paraId="7D396393" w14:textId="77777777" w:rsidTr="00991F12">
        <w:tc>
          <w:tcPr>
            <w:tcW w:w="2500" w:type="pct"/>
          </w:tcPr>
          <w:p w14:paraId="020B7751" w14:textId="77777777" w:rsidR="003358B5" w:rsidRPr="00850E3B" w:rsidRDefault="003358B5" w:rsidP="00991F12">
            <w:pPr>
              <w:jc w:val="both"/>
              <w:rPr>
                <w:rFonts w:ascii="Arial Narrow" w:hAnsi="Arial Narrow" w:cs="Arial"/>
                <w:sz w:val="24"/>
                <w:szCs w:val="24"/>
              </w:rPr>
            </w:pPr>
            <w:r w:rsidRPr="00850E3B">
              <w:rPr>
                <w:rFonts w:ascii="Arial Narrow" w:hAnsi="Arial Narrow" w:cs="Arial"/>
                <w:sz w:val="24"/>
                <w:szCs w:val="24"/>
              </w:rPr>
              <w:t xml:space="preserve">Vincular un gestor en la Subdirección para la juventud con enfoque diferencial </w:t>
            </w:r>
            <w:proofErr w:type="spellStart"/>
            <w:r w:rsidRPr="00850E3B">
              <w:rPr>
                <w:rFonts w:ascii="Arial Narrow" w:hAnsi="Arial Narrow" w:cs="Arial"/>
                <w:sz w:val="24"/>
                <w:szCs w:val="24"/>
              </w:rPr>
              <w:t>Rrom</w:t>
            </w:r>
            <w:proofErr w:type="spellEnd"/>
            <w:r w:rsidRPr="00850E3B">
              <w:rPr>
                <w:rFonts w:ascii="Arial Narrow" w:hAnsi="Arial Narrow" w:cs="Arial"/>
                <w:sz w:val="24"/>
                <w:szCs w:val="24"/>
              </w:rPr>
              <w:t>-gitano avalado por los representantes del pueblo gitano.</w:t>
            </w:r>
          </w:p>
        </w:tc>
        <w:tc>
          <w:tcPr>
            <w:tcW w:w="2500" w:type="pct"/>
            <w:vMerge w:val="restart"/>
            <w:vAlign w:val="center"/>
          </w:tcPr>
          <w:p w14:paraId="0CED0DDC" w14:textId="77777777" w:rsidR="003358B5" w:rsidRPr="00850E3B" w:rsidRDefault="003358B5" w:rsidP="00991F12">
            <w:pPr>
              <w:jc w:val="center"/>
              <w:rPr>
                <w:rFonts w:ascii="Arial Narrow" w:hAnsi="Arial Narrow" w:cs="Arial"/>
                <w:sz w:val="24"/>
                <w:szCs w:val="24"/>
              </w:rPr>
            </w:pPr>
            <w:r w:rsidRPr="00850E3B">
              <w:rPr>
                <w:rFonts w:ascii="Arial Narrow" w:hAnsi="Arial Narrow" w:cs="Arial"/>
                <w:sz w:val="24"/>
                <w:szCs w:val="24"/>
              </w:rPr>
              <w:t xml:space="preserve">Pueblo </w:t>
            </w:r>
            <w:proofErr w:type="spellStart"/>
            <w:r w:rsidRPr="00850E3B">
              <w:rPr>
                <w:rFonts w:ascii="Arial Narrow" w:hAnsi="Arial Narrow" w:cs="Arial"/>
                <w:sz w:val="24"/>
                <w:szCs w:val="24"/>
              </w:rPr>
              <w:t>Rrom</w:t>
            </w:r>
            <w:proofErr w:type="spellEnd"/>
            <w:r w:rsidRPr="00850E3B">
              <w:rPr>
                <w:rFonts w:ascii="Arial Narrow" w:hAnsi="Arial Narrow" w:cs="Arial"/>
                <w:sz w:val="24"/>
                <w:szCs w:val="24"/>
              </w:rPr>
              <w:t>-gitano</w:t>
            </w:r>
          </w:p>
        </w:tc>
      </w:tr>
      <w:tr w:rsidR="003358B5" w:rsidRPr="00850E3B" w14:paraId="33334A5A" w14:textId="77777777" w:rsidTr="00991F12">
        <w:tc>
          <w:tcPr>
            <w:tcW w:w="2500" w:type="pct"/>
          </w:tcPr>
          <w:p w14:paraId="1DADE725" w14:textId="77777777" w:rsidR="003358B5" w:rsidRPr="00850E3B" w:rsidRDefault="003358B5" w:rsidP="00991F12">
            <w:pPr>
              <w:jc w:val="both"/>
              <w:rPr>
                <w:rFonts w:ascii="Arial Narrow" w:hAnsi="Arial Narrow" w:cs="Arial"/>
                <w:sz w:val="24"/>
                <w:szCs w:val="24"/>
              </w:rPr>
            </w:pPr>
            <w:r w:rsidRPr="00850E3B">
              <w:rPr>
                <w:rFonts w:ascii="Arial Narrow" w:hAnsi="Arial Narrow" w:cs="Arial"/>
                <w:sz w:val="24"/>
                <w:szCs w:val="24"/>
              </w:rPr>
              <w:t xml:space="preserve">Implementar una estrategia de oportunidades juveniles, por medio de la entrega de transferencias monetarias al 100% de jóvenes del pueblo </w:t>
            </w:r>
            <w:proofErr w:type="spellStart"/>
            <w:r w:rsidRPr="00850E3B">
              <w:rPr>
                <w:rFonts w:ascii="Arial Narrow" w:hAnsi="Arial Narrow" w:cs="Arial"/>
                <w:sz w:val="24"/>
                <w:szCs w:val="24"/>
              </w:rPr>
              <w:t>Rrom</w:t>
            </w:r>
            <w:proofErr w:type="spellEnd"/>
            <w:r w:rsidRPr="00850E3B">
              <w:rPr>
                <w:rFonts w:ascii="Arial Narrow" w:hAnsi="Arial Narrow" w:cs="Arial"/>
                <w:sz w:val="24"/>
                <w:szCs w:val="24"/>
              </w:rPr>
              <w:t xml:space="preserve"> de Bogotá.</w:t>
            </w:r>
          </w:p>
        </w:tc>
        <w:tc>
          <w:tcPr>
            <w:tcW w:w="2500" w:type="pct"/>
            <w:vMerge/>
            <w:vAlign w:val="center"/>
          </w:tcPr>
          <w:p w14:paraId="33893E99" w14:textId="77777777" w:rsidR="003358B5" w:rsidRPr="00850E3B" w:rsidRDefault="003358B5" w:rsidP="00991F12">
            <w:pPr>
              <w:jc w:val="center"/>
              <w:rPr>
                <w:rFonts w:ascii="Arial Narrow" w:hAnsi="Arial Narrow" w:cs="Arial"/>
                <w:sz w:val="24"/>
                <w:szCs w:val="24"/>
              </w:rPr>
            </w:pPr>
          </w:p>
        </w:tc>
      </w:tr>
      <w:tr w:rsidR="003358B5" w:rsidRPr="00850E3B" w14:paraId="43754665" w14:textId="77777777" w:rsidTr="00991F12">
        <w:tc>
          <w:tcPr>
            <w:tcW w:w="2500" w:type="pct"/>
          </w:tcPr>
          <w:p w14:paraId="51B81F35" w14:textId="77777777" w:rsidR="003358B5" w:rsidRPr="00850E3B" w:rsidRDefault="003358B5" w:rsidP="00991F12">
            <w:pPr>
              <w:jc w:val="both"/>
              <w:rPr>
                <w:rFonts w:ascii="Arial Narrow" w:hAnsi="Arial Narrow" w:cs="Arial"/>
                <w:sz w:val="24"/>
                <w:szCs w:val="24"/>
              </w:rPr>
            </w:pPr>
            <w:r w:rsidRPr="00850E3B">
              <w:rPr>
                <w:rFonts w:ascii="Arial Narrow" w:hAnsi="Arial Narrow" w:cs="Arial"/>
                <w:sz w:val="24"/>
                <w:szCs w:val="24"/>
              </w:rPr>
              <w:t>Vincular a jóvenes gitanos en los servicios con cobertura y atención territorial enfocada en los servicios sociales y estrategias de la Subdirección para la Juventud.</w:t>
            </w:r>
          </w:p>
        </w:tc>
        <w:tc>
          <w:tcPr>
            <w:tcW w:w="2500" w:type="pct"/>
            <w:vMerge/>
            <w:vAlign w:val="center"/>
          </w:tcPr>
          <w:p w14:paraId="1F921D28" w14:textId="77777777" w:rsidR="003358B5" w:rsidRPr="00850E3B" w:rsidRDefault="003358B5" w:rsidP="00991F12">
            <w:pPr>
              <w:jc w:val="center"/>
              <w:rPr>
                <w:rFonts w:ascii="Arial Narrow" w:hAnsi="Arial Narrow" w:cs="Arial"/>
                <w:sz w:val="24"/>
                <w:szCs w:val="24"/>
              </w:rPr>
            </w:pPr>
          </w:p>
        </w:tc>
      </w:tr>
      <w:tr w:rsidR="003358B5" w:rsidRPr="00850E3B" w14:paraId="6D869175" w14:textId="77777777" w:rsidTr="00991F12">
        <w:tc>
          <w:tcPr>
            <w:tcW w:w="2500" w:type="pct"/>
          </w:tcPr>
          <w:p w14:paraId="051A79BF" w14:textId="77777777" w:rsidR="003358B5" w:rsidRPr="00850E3B" w:rsidRDefault="003358B5" w:rsidP="00991F12">
            <w:pPr>
              <w:jc w:val="both"/>
              <w:rPr>
                <w:rFonts w:ascii="Arial Narrow" w:hAnsi="Arial Narrow" w:cs="Arial"/>
                <w:sz w:val="24"/>
                <w:szCs w:val="24"/>
              </w:rPr>
            </w:pPr>
            <w:r w:rsidRPr="00850E3B">
              <w:rPr>
                <w:rFonts w:ascii="Arial Narrow" w:hAnsi="Arial Narrow" w:cs="Arial"/>
                <w:sz w:val="24"/>
                <w:szCs w:val="24"/>
              </w:rPr>
              <w:t>Fortalecer y garantizar la implementación del enfoque diferencial étnico negro, afrodescendiente y enfoque de género en el Plan de Acción de la Política Pública de Juventud, a través de 1 gestor o gestora territorial con pertenencia étnica afro.</w:t>
            </w:r>
          </w:p>
        </w:tc>
        <w:tc>
          <w:tcPr>
            <w:tcW w:w="2500" w:type="pct"/>
            <w:vMerge w:val="restart"/>
            <w:vAlign w:val="center"/>
          </w:tcPr>
          <w:p w14:paraId="63BD3AD3" w14:textId="77777777" w:rsidR="003358B5" w:rsidRPr="00850E3B" w:rsidRDefault="003358B5" w:rsidP="00991F12">
            <w:pPr>
              <w:jc w:val="center"/>
              <w:rPr>
                <w:rFonts w:ascii="Arial Narrow" w:hAnsi="Arial Narrow" w:cs="Arial"/>
                <w:sz w:val="24"/>
                <w:szCs w:val="24"/>
              </w:rPr>
            </w:pPr>
            <w:r w:rsidRPr="00850E3B">
              <w:rPr>
                <w:rFonts w:ascii="Arial Narrow" w:hAnsi="Arial Narrow" w:cs="Arial"/>
                <w:sz w:val="24"/>
                <w:szCs w:val="24"/>
              </w:rPr>
              <w:t>Pueblo negro y afrodescendiente</w:t>
            </w:r>
          </w:p>
        </w:tc>
      </w:tr>
      <w:tr w:rsidR="003358B5" w:rsidRPr="00850E3B" w14:paraId="569662CA" w14:textId="77777777" w:rsidTr="00991F12">
        <w:tc>
          <w:tcPr>
            <w:tcW w:w="2500" w:type="pct"/>
          </w:tcPr>
          <w:p w14:paraId="5E87296B" w14:textId="77777777" w:rsidR="003358B5" w:rsidRPr="00850E3B" w:rsidRDefault="003358B5" w:rsidP="00991F12">
            <w:pPr>
              <w:jc w:val="both"/>
              <w:rPr>
                <w:rFonts w:ascii="Arial Narrow" w:hAnsi="Arial Narrow" w:cs="Arial"/>
                <w:sz w:val="24"/>
                <w:szCs w:val="24"/>
              </w:rPr>
            </w:pPr>
            <w:r w:rsidRPr="00850E3B">
              <w:rPr>
                <w:rFonts w:ascii="Arial Narrow" w:hAnsi="Arial Narrow" w:cs="Arial"/>
                <w:sz w:val="24"/>
                <w:szCs w:val="24"/>
              </w:rPr>
              <w:t xml:space="preserve">Concertar, diseñar e implementar un protocolo para garantizar el cumplimiento del enfoque diferencial étnico en las Casas de Juventud, desde las voces de la adolescencia y juventudes negras, afrodescendientes, con un enfoque </w:t>
            </w:r>
            <w:r w:rsidRPr="00850E3B">
              <w:rPr>
                <w:rFonts w:ascii="Arial Narrow" w:hAnsi="Arial Narrow" w:cs="Arial"/>
                <w:sz w:val="24"/>
                <w:szCs w:val="24"/>
              </w:rPr>
              <w:lastRenderedPageBreak/>
              <w:t>intercultural y de pervivencia cultural.</w:t>
            </w:r>
          </w:p>
        </w:tc>
        <w:tc>
          <w:tcPr>
            <w:tcW w:w="2500" w:type="pct"/>
            <w:vMerge/>
            <w:vAlign w:val="center"/>
          </w:tcPr>
          <w:p w14:paraId="024CC7B7" w14:textId="77777777" w:rsidR="003358B5" w:rsidRPr="00850E3B" w:rsidRDefault="003358B5" w:rsidP="00991F12">
            <w:pPr>
              <w:jc w:val="center"/>
              <w:rPr>
                <w:rFonts w:ascii="Arial Narrow" w:hAnsi="Arial Narrow" w:cs="Arial"/>
                <w:sz w:val="24"/>
                <w:szCs w:val="24"/>
              </w:rPr>
            </w:pPr>
          </w:p>
        </w:tc>
      </w:tr>
      <w:tr w:rsidR="003358B5" w:rsidRPr="00850E3B" w14:paraId="4A900C95" w14:textId="77777777" w:rsidTr="00991F12">
        <w:tc>
          <w:tcPr>
            <w:tcW w:w="2500" w:type="pct"/>
          </w:tcPr>
          <w:p w14:paraId="6258B8C6" w14:textId="77777777" w:rsidR="003358B5" w:rsidRPr="00850E3B" w:rsidRDefault="003358B5" w:rsidP="00991F12">
            <w:pPr>
              <w:jc w:val="both"/>
              <w:rPr>
                <w:rFonts w:ascii="Arial Narrow" w:hAnsi="Arial Narrow" w:cs="Arial"/>
                <w:sz w:val="24"/>
                <w:szCs w:val="24"/>
              </w:rPr>
            </w:pPr>
            <w:r w:rsidRPr="00850E3B">
              <w:rPr>
                <w:rFonts w:ascii="Arial Narrow" w:hAnsi="Arial Narrow" w:cs="Arial"/>
                <w:sz w:val="24"/>
                <w:szCs w:val="24"/>
              </w:rPr>
              <w:lastRenderedPageBreak/>
              <w:t> Vincular al 100% de jóvenes negros y afrodescendientes por los servicios con cobertura y atención territorial enfocada en los servicios sociales y estrategias de la Subdirección para la Juventud, garantizando el cumplimiento del enfoque diferencial étnico.</w:t>
            </w:r>
          </w:p>
        </w:tc>
        <w:tc>
          <w:tcPr>
            <w:tcW w:w="2500" w:type="pct"/>
            <w:vMerge/>
            <w:vAlign w:val="center"/>
          </w:tcPr>
          <w:p w14:paraId="00B56929" w14:textId="77777777" w:rsidR="003358B5" w:rsidRPr="00850E3B" w:rsidRDefault="003358B5" w:rsidP="00991F12">
            <w:pPr>
              <w:jc w:val="center"/>
              <w:rPr>
                <w:rFonts w:ascii="Arial Narrow" w:hAnsi="Arial Narrow" w:cs="Arial"/>
                <w:sz w:val="24"/>
                <w:szCs w:val="24"/>
              </w:rPr>
            </w:pPr>
          </w:p>
        </w:tc>
      </w:tr>
    </w:tbl>
    <w:p w14:paraId="417103FF" w14:textId="5B1C85E2" w:rsidR="00F74BD7" w:rsidRPr="00850E3B" w:rsidRDefault="00F74BD7" w:rsidP="00850E3B">
      <w:pPr>
        <w:tabs>
          <w:tab w:val="left" w:pos="1935"/>
        </w:tabs>
        <w:jc w:val="both"/>
        <w:rPr>
          <w:rFonts w:ascii="Arial Narrow" w:hAnsi="Arial Narrow"/>
        </w:rPr>
      </w:pPr>
    </w:p>
    <w:p w14:paraId="05A8A2BC" w14:textId="0E9BA209" w:rsidR="003358B5" w:rsidRPr="00850E3B" w:rsidRDefault="00850E3B" w:rsidP="003358B5">
      <w:pPr>
        <w:pStyle w:val="Prrafodelista"/>
        <w:widowControl/>
        <w:numPr>
          <w:ilvl w:val="0"/>
          <w:numId w:val="22"/>
        </w:numPr>
        <w:suppressAutoHyphens w:val="0"/>
        <w:spacing w:after="160" w:line="259" w:lineRule="auto"/>
        <w:jc w:val="both"/>
        <w:rPr>
          <w:rFonts w:ascii="Arial Narrow" w:hAnsi="Arial Narrow"/>
          <w:b/>
          <w:highlight w:val="yellow"/>
          <w:u w:val="single"/>
        </w:rPr>
      </w:pPr>
      <w:r w:rsidRPr="00850E3B">
        <w:rPr>
          <w:rFonts w:ascii="Arial Narrow" w:hAnsi="Arial Narrow"/>
          <w:b/>
          <w:highlight w:val="yellow"/>
          <w:u w:val="single"/>
        </w:rPr>
        <w:t xml:space="preserve">3 productos en la población </w:t>
      </w:r>
      <w:r w:rsidR="003358B5" w:rsidRPr="00850E3B">
        <w:rPr>
          <w:rFonts w:ascii="Arial Narrow" w:hAnsi="Arial Narrow"/>
          <w:b/>
          <w:highlight w:val="yellow"/>
          <w:u w:val="single"/>
        </w:rPr>
        <w:t>LGBTI:</w:t>
      </w:r>
    </w:p>
    <w:tbl>
      <w:tblPr>
        <w:tblStyle w:val="Tablaconcuadrcula"/>
        <w:tblW w:w="5000" w:type="pct"/>
        <w:tblLook w:val="04A0" w:firstRow="1" w:lastRow="0" w:firstColumn="1" w:lastColumn="0" w:noHBand="0" w:noVBand="1"/>
      </w:tblPr>
      <w:tblGrid>
        <w:gridCol w:w="8828"/>
      </w:tblGrid>
      <w:tr w:rsidR="003358B5" w:rsidRPr="00850E3B" w14:paraId="5BD3736F" w14:textId="77777777" w:rsidTr="00991F12">
        <w:tc>
          <w:tcPr>
            <w:tcW w:w="5000" w:type="pct"/>
          </w:tcPr>
          <w:p w14:paraId="3177CBD5" w14:textId="77777777" w:rsidR="003358B5" w:rsidRPr="00850E3B" w:rsidRDefault="003358B5" w:rsidP="00991F12">
            <w:pPr>
              <w:jc w:val="center"/>
              <w:rPr>
                <w:rFonts w:ascii="Arial Narrow" w:hAnsi="Arial Narrow"/>
                <w:sz w:val="24"/>
                <w:szCs w:val="24"/>
              </w:rPr>
            </w:pPr>
            <w:r w:rsidRPr="00850E3B">
              <w:rPr>
                <w:rFonts w:ascii="Arial Narrow" w:hAnsi="Arial Narrow" w:cs="Arial"/>
                <w:b/>
                <w:bCs/>
                <w:sz w:val="24"/>
                <w:szCs w:val="24"/>
              </w:rPr>
              <w:t>Producto</w:t>
            </w:r>
          </w:p>
        </w:tc>
      </w:tr>
      <w:tr w:rsidR="003358B5" w:rsidRPr="00850E3B" w14:paraId="57B00D55" w14:textId="77777777" w:rsidTr="00991F12">
        <w:tc>
          <w:tcPr>
            <w:tcW w:w="5000" w:type="pct"/>
          </w:tcPr>
          <w:p w14:paraId="5A0046FC"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1.3.13 Jóvenes de los sectores LGBTI que participan en la oferta de las casas de la juventud generando apropiación del espacio sin situaciones de discriminación y fortaleciendo el tejido social de las personas de los sectores LGBTI.</w:t>
            </w:r>
          </w:p>
        </w:tc>
      </w:tr>
      <w:tr w:rsidR="003358B5" w:rsidRPr="00850E3B" w14:paraId="487955C3" w14:textId="77777777" w:rsidTr="00991F12">
        <w:tc>
          <w:tcPr>
            <w:tcW w:w="5000" w:type="pct"/>
          </w:tcPr>
          <w:p w14:paraId="17FC6347"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1.2.11 Jóvenes de los sectores LGBTI vinculados a la oferta de servicios de la subdirección para la juventud de la SDIS en prevención de la maternidad y paternidad temprana y promoción de los derechos sexuales y los derechos reproductivos.</w:t>
            </w:r>
          </w:p>
        </w:tc>
      </w:tr>
      <w:tr w:rsidR="003358B5" w:rsidRPr="00850E3B" w14:paraId="1DD84F1E" w14:textId="77777777" w:rsidTr="00991F12">
        <w:tc>
          <w:tcPr>
            <w:tcW w:w="5000" w:type="pct"/>
          </w:tcPr>
          <w:p w14:paraId="71DBF1CE"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1.2.12 Jóvenes de los sectores LGBTI vinculados a la oferta de los servicios de la subdirección para la juventud de la SDIS en la estrategia de orientación socio - ocupacional OSO.</w:t>
            </w:r>
          </w:p>
        </w:tc>
      </w:tr>
    </w:tbl>
    <w:p w14:paraId="0E5FFF4D" w14:textId="77777777" w:rsidR="003358B5" w:rsidRPr="00850E3B" w:rsidRDefault="003358B5" w:rsidP="003358B5">
      <w:pPr>
        <w:jc w:val="both"/>
        <w:rPr>
          <w:rFonts w:ascii="Arial Narrow" w:hAnsi="Arial Narrow"/>
          <w:b/>
          <w:u w:val="single"/>
        </w:rPr>
      </w:pPr>
    </w:p>
    <w:p w14:paraId="13D1F8CE" w14:textId="77777777" w:rsidR="003358B5" w:rsidRPr="00850E3B" w:rsidRDefault="003358B5" w:rsidP="003358B5">
      <w:pPr>
        <w:pStyle w:val="Prrafodelista"/>
        <w:widowControl/>
        <w:numPr>
          <w:ilvl w:val="0"/>
          <w:numId w:val="22"/>
        </w:numPr>
        <w:suppressAutoHyphens w:val="0"/>
        <w:spacing w:after="160" w:line="259" w:lineRule="auto"/>
        <w:jc w:val="both"/>
        <w:rPr>
          <w:rFonts w:ascii="Arial Narrow" w:hAnsi="Arial Narrow"/>
          <w:b/>
          <w:highlight w:val="yellow"/>
          <w:u w:val="single"/>
        </w:rPr>
      </w:pPr>
      <w:r w:rsidRPr="00850E3B">
        <w:rPr>
          <w:rFonts w:ascii="Arial Narrow" w:hAnsi="Arial Narrow"/>
          <w:b/>
          <w:highlight w:val="yellow"/>
          <w:u w:val="single"/>
        </w:rPr>
        <w:t xml:space="preserve">1 logro de </w:t>
      </w:r>
      <w:proofErr w:type="spellStart"/>
      <w:r w:rsidRPr="00850E3B">
        <w:rPr>
          <w:rFonts w:ascii="Arial Narrow" w:hAnsi="Arial Narrow"/>
          <w:b/>
          <w:highlight w:val="yellow"/>
          <w:u w:val="single"/>
        </w:rPr>
        <w:t>transversalización</w:t>
      </w:r>
      <w:proofErr w:type="spellEnd"/>
      <w:r w:rsidRPr="00850E3B">
        <w:rPr>
          <w:rFonts w:ascii="Arial Narrow" w:hAnsi="Arial Narrow"/>
          <w:b/>
          <w:highlight w:val="yellow"/>
          <w:u w:val="single"/>
        </w:rPr>
        <w:t xml:space="preserve"> de género:</w:t>
      </w:r>
    </w:p>
    <w:tbl>
      <w:tblPr>
        <w:tblStyle w:val="Tablaconcuadrcula"/>
        <w:tblW w:w="5000" w:type="pct"/>
        <w:tblLook w:val="04A0" w:firstRow="1" w:lastRow="0" w:firstColumn="1" w:lastColumn="0" w:noHBand="0" w:noVBand="1"/>
      </w:tblPr>
      <w:tblGrid>
        <w:gridCol w:w="8828"/>
      </w:tblGrid>
      <w:tr w:rsidR="003358B5" w:rsidRPr="00850E3B" w14:paraId="0C841CA3" w14:textId="77777777" w:rsidTr="00991F12">
        <w:tc>
          <w:tcPr>
            <w:tcW w:w="5000" w:type="pct"/>
          </w:tcPr>
          <w:p w14:paraId="7942A36A" w14:textId="77777777" w:rsidR="003358B5" w:rsidRPr="00850E3B" w:rsidRDefault="003358B5" w:rsidP="00991F12">
            <w:pPr>
              <w:jc w:val="center"/>
              <w:rPr>
                <w:rFonts w:ascii="Arial Narrow" w:hAnsi="Arial Narrow"/>
                <w:b/>
                <w:bCs/>
                <w:sz w:val="24"/>
                <w:szCs w:val="24"/>
              </w:rPr>
            </w:pPr>
            <w:r w:rsidRPr="00850E3B">
              <w:rPr>
                <w:rFonts w:ascii="Arial Narrow" w:hAnsi="Arial Narrow"/>
                <w:b/>
                <w:bCs/>
                <w:sz w:val="24"/>
                <w:szCs w:val="24"/>
              </w:rPr>
              <w:t xml:space="preserve">Logro de </w:t>
            </w:r>
            <w:proofErr w:type="spellStart"/>
            <w:r w:rsidRPr="00850E3B">
              <w:rPr>
                <w:rFonts w:ascii="Arial Narrow" w:hAnsi="Arial Narrow"/>
                <w:b/>
                <w:bCs/>
                <w:sz w:val="24"/>
                <w:szCs w:val="24"/>
              </w:rPr>
              <w:t>transversalización</w:t>
            </w:r>
            <w:proofErr w:type="spellEnd"/>
            <w:r w:rsidRPr="00850E3B">
              <w:rPr>
                <w:rFonts w:ascii="Arial Narrow" w:hAnsi="Arial Narrow"/>
                <w:b/>
                <w:bCs/>
                <w:sz w:val="24"/>
                <w:szCs w:val="24"/>
              </w:rPr>
              <w:t xml:space="preserve"> de género</w:t>
            </w:r>
          </w:p>
        </w:tc>
      </w:tr>
      <w:tr w:rsidR="003358B5" w:rsidRPr="00850E3B" w14:paraId="3A11FC40" w14:textId="77777777" w:rsidTr="00991F12">
        <w:trPr>
          <w:trHeight w:val="237"/>
        </w:trPr>
        <w:tc>
          <w:tcPr>
            <w:tcW w:w="5000" w:type="pct"/>
          </w:tcPr>
          <w:p w14:paraId="434B47E5"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Jóvenes mujeres vinculadas con transferencias monetarias condicionadas en la Estrategia RETO.</w:t>
            </w:r>
          </w:p>
        </w:tc>
      </w:tr>
    </w:tbl>
    <w:p w14:paraId="5F06F7D8" w14:textId="77777777" w:rsidR="003358B5" w:rsidRPr="00850E3B" w:rsidRDefault="003358B5" w:rsidP="003358B5">
      <w:pPr>
        <w:pStyle w:val="Prrafodelista"/>
        <w:jc w:val="both"/>
        <w:rPr>
          <w:rFonts w:ascii="Arial Narrow" w:hAnsi="Arial Narrow"/>
          <w:b/>
          <w:u w:val="single"/>
        </w:rPr>
      </w:pPr>
    </w:p>
    <w:p w14:paraId="295EF615" w14:textId="77777777" w:rsidR="003358B5" w:rsidRPr="00850E3B" w:rsidRDefault="003358B5" w:rsidP="003358B5">
      <w:pPr>
        <w:pStyle w:val="Prrafodelista"/>
        <w:widowControl/>
        <w:numPr>
          <w:ilvl w:val="0"/>
          <w:numId w:val="22"/>
        </w:numPr>
        <w:suppressAutoHyphens w:val="0"/>
        <w:spacing w:after="160" w:line="259" w:lineRule="auto"/>
        <w:jc w:val="both"/>
        <w:rPr>
          <w:rFonts w:ascii="Arial Narrow" w:hAnsi="Arial Narrow"/>
          <w:b/>
          <w:highlight w:val="yellow"/>
          <w:u w:val="single"/>
        </w:rPr>
      </w:pPr>
      <w:r w:rsidRPr="00850E3B">
        <w:rPr>
          <w:rFonts w:ascii="Arial Narrow" w:hAnsi="Arial Narrow"/>
          <w:b/>
          <w:highlight w:val="yellow"/>
          <w:u w:val="single"/>
        </w:rPr>
        <w:t>3 metas en el Plan de Acción Distrital de Víctimas (PAD):</w:t>
      </w:r>
    </w:p>
    <w:tbl>
      <w:tblPr>
        <w:tblStyle w:val="Tablaconcuadrcula"/>
        <w:tblW w:w="0" w:type="auto"/>
        <w:tblLook w:val="04A0" w:firstRow="1" w:lastRow="0" w:firstColumn="1" w:lastColumn="0" w:noHBand="0" w:noVBand="1"/>
      </w:tblPr>
      <w:tblGrid>
        <w:gridCol w:w="8828"/>
      </w:tblGrid>
      <w:tr w:rsidR="003358B5" w:rsidRPr="00850E3B" w14:paraId="6E2136DA" w14:textId="77777777" w:rsidTr="00991F12">
        <w:tc>
          <w:tcPr>
            <w:tcW w:w="8828" w:type="dxa"/>
          </w:tcPr>
          <w:p w14:paraId="3B134A96" w14:textId="77777777" w:rsidR="003358B5" w:rsidRPr="00850E3B" w:rsidRDefault="003358B5" w:rsidP="00991F12">
            <w:pPr>
              <w:jc w:val="center"/>
              <w:rPr>
                <w:rFonts w:ascii="Arial Narrow" w:hAnsi="Arial Narrow"/>
                <w:b/>
                <w:bCs/>
                <w:sz w:val="24"/>
                <w:szCs w:val="24"/>
              </w:rPr>
            </w:pPr>
            <w:r w:rsidRPr="00850E3B">
              <w:rPr>
                <w:rFonts w:ascii="Arial Narrow" w:hAnsi="Arial Narrow"/>
                <w:b/>
                <w:bCs/>
                <w:sz w:val="24"/>
                <w:szCs w:val="24"/>
              </w:rPr>
              <w:t>Meta</w:t>
            </w:r>
          </w:p>
        </w:tc>
      </w:tr>
      <w:tr w:rsidR="003358B5" w:rsidRPr="00850E3B" w14:paraId="095CDBED" w14:textId="77777777" w:rsidTr="00991F12">
        <w:tc>
          <w:tcPr>
            <w:tcW w:w="8828" w:type="dxa"/>
          </w:tcPr>
          <w:p w14:paraId="0B424BA6"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Vincular 100% jóvenes víctimas del conflicto armado a los servicios con cobertura y atención territorial, enfocado en los servicios sociales y estrategias de la Subdirección para la Juventud.</w:t>
            </w:r>
          </w:p>
        </w:tc>
      </w:tr>
      <w:tr w:rsidR="003358B5" w:rsidRPr="00850E3B" w14:paraId="701A2A90" w14:textId="77777777" w:rsidTr="00991F12">
        <w:tc>
          <w:tcPr>
            <w:tcW w:w="8828" w:type="dxa"/>
          </w:tcPr>
          <w:p w14:paraId="4A6DC48D"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Vincular 100% jóvenes víctimas del conflicto armado en la estrategia de oportunidades juveniles, a través de transferencias monetarias condicionadas, que cumplan el proceso requerido para su focalización.</w:t>
            </w:r>
          </w:p>
        </w:tc>
      </w:tr>
      <w:tr w:rsidR="003358B5" w:rsidRPr="00850E3B" w14:paraId="43917F26" w14:textId="77777777" w:rsidTr="00991F12">
        <w:tc>
          <w:tcPr>
            <w:tcW w:w="8828" w:type="dxa"/>
          </w:tcPr>
          <w:p w14:paraId="36DFD23F"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Promover la participación del 100% de los jóvenes víctimas del conflicto armado en los procesos de socialización y espacios de articulación de la Política Pública de Juventud.</w:t>
            </w:r>
          </w:p>
        </w:tc>
      </w:tr>
      <w:tr w:rsidR="003358B5" w:rsidRPr="00850E3B" w14:paraId="677E8466" w14:textId="77777777" w:rsidTr="00991F12">
        <w:tc>
          <w:tcPr>
            <w:tcW w:w="8828" w:type="dxa"/>
          </w:tcPr>
          <w:p w14:paraId="3FC79A7D"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Atender 100% de jóvenes víctimas del conflicto armado entre los 14 y 28 años con sanciones no privativas de la libertad o en apoyo al restablecimiento de derechos en la administración de justicia, en los Centros Forjar.</w:t>
            </w:r>
          </w:p>
        </w:tc>
      </w:tr>
      <w:tr w:rsidR="003358B5" w:rsidRPr="00850E3B" w14:paraId="4C534647" w14:textId="77777777" w:rsidTr="00991F12">
        <w:tc>
          <w:tcPr>
            <w:tcW w:w="8828" w:type="dxa"/>
          </w:tcPr>
          <w:p w14:paraId="7BAA38D5"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Implementar el 100% del lineamiento sobre derechos sexuales y reproductivos y prevención de la maternidad y paternidad temprana en Bogotá con enfoque diferencial y de género, en articulación con entidades que trabajan con población víctima del conflicto armado.</w:t>
            </w:r>
          </w:p>
        </w:tc>
      </w:tr>
    </w:tbl>
    <w:p w14:paraId="31BBF839" w14:textId="77777777" w:rsidR="003358B5" w:rsidRPr="00850E3B" w:rsidRDefault="003358B5" w:rsidP="003358B5">
      <w:pPr>
        <w:jc w:val="both"/>
        <w:rPr>
          <w:rFonts w:ascii="Arial Narrow" w:hAnsi="Arial Narrow"/>
        </w:rPr>
      </w:pPr>
    </w:p>
    <w:p w14:paraId="132E61CD" w14:textId="7040EC6C" w:rsidR="003358B5" w:rsidRPr="00D879E6" w:rsidRDefault="003358B5" w:rsidP="00D879E6">
      <w:pPr>
        <w:pStyle w:val="Prrafodelista"/>
        <w:widowControl/>
        <w:numPr>
          <w:ilvl w:val="0"/>
          <w:numId w:val="22"/>
        </w:numPr>
        <w:suppressAutoHyphens w:val="0"/>
        <w:spacing w:after="160" w:line="259" w:lineRule="auto"/>
        <w:jc w:val="both"/>
        <w:rPr>
          <w:rFonts w:ascii="Arial Narrow" w:hAnsi="Arial Narrow"/>
          <w:b/>
          <w:highlight w:val="yellow"/>
          <w:u w:val="single"/>
        </w:rPr>
      </w:pPr>
      <w:r w:rsidRPr="00D879E6">
        <w:rPr>
          <w:rFonts w:ascii="Arial Narrow" w:hAnsi="Arial Narrow"/>
          <w:b/>
          <w:highlight w:val="yellow"/>
          <w:u w:val="single"/>
        </w:rPr>
        <w:t xml:space="preserve">1 </w:t>
      </w:r>
      <w:r w:rsidR="00D879E6" w:rsidRPr="00D879E6">
        <w:rPr>
          <w:rFonts w:ascii="Arial Narrow" w:hAnsi="Arial Narrow"/>
          <w:b/>
          <w:highlight w:val="yellow"/>
          <w:u w:val="single"/>
        </w:rPr>
        <w:t xml:space="preserve">producto en la Política Pública de Actividades Sexuales Pagadas - </w:t>
      </w:r>
      <w:r w:rsidR="00D879E6" w:rsidRPr="00D879E6">
        <w:rPr>
          <w:rFonts w:ascii="Arial Narrow" w:hAnsi="Arial Narrow"/>
          <w:b/>
          <w:highlight w:val="yellow"/>
          <w:u w:val="single"/>
        </w:rPr>
        <w:t>PPASP</w:t>
      </w:r>
    </w:p>
    <w:tbl>
      <w:tblPr>
        <w:tblStyle w:val="Tablaconcuadrcula"/>
        <w:tblW w:w="0" w:type="auto"/>
        <w:tblLook w:val="04A0" w:firstRow="1" w:lastRow="0" w:firstColumn="1" w:lastColumn="0" w:noHBand="0" w:noVBand="1"/>
      </w:tblPr>
      <w:tblGrid>
        <w:gridCol w:w="8828"/>
      </w:tblGrid>
      <w:tr w:rsidR="003358B5" w:rsidRPr="00850E3B" w14:paraId="178A07D5" w14:textId="77777777" w:rsidTr="00991F12">
        <w:tc>
          <w:tcPr>
            <w:tcW w:w="8828" w:type="dxa"/>
          </w:tcPr>
          <w:p w14:paraId="756AA6B3" w14:textId="77777777" w:rsidR="003358B5" w:rsidRPr="00850E3B" w:rsidRDefault="003358B5" w:rsidP="00991F12">
            <w:pPr>
              <w:jc w:val="center"/>
              <w:rPr>
                <w:rFonts w:ascii="Arial Narrow" w:hAnsi="Arial Narrow"/>
                <w:sz w:val="24"/>
                <w:szCs w:val="24"/>
              </w:rPr>
            </w:pPr>
            <w:r w:rsidRPr="00850E3B">
              <w:rPr>
                <w:rFonts w:ascii="Arial Narrow" w:hAnsi="Arial Narrow" w:cs="Arial"/>
                <w:b/>
                <w:bCs/>
                <w:sz w:val="24"/>
                <w:szCs w:val="24"/>
              </w:rPr>
              <w:t>Producto</w:t>
            </w:r>
          </w:p>
        </w:tc>
      </w:tr>
      <w:tr w:rsidR="003358B5" w:rsidRPr="00850E3B" w14:paraId="3697FA44" w14:textId="77777777" w:rsidTr="00991F12">
        <w:tc>
          <w:tcPr>
            <w:tcW w:w="8828" w:type="dxa"/>
          </w:tcPr>
          <w:p w14:paraId="255B31F3" w14:textId="2D4527F0" w:rsidR="003358B5" w:rsidRPr="00850E3B" w:rsidRDefault="003358B5" w:rsidP="00991F12">
            <w:pPr>
              <w:jc w:val="both"/>
              <w:rPr>
                <w:rFonts w:ascii="Arial Narrow" w:hAnsi="Arial Narrow"/>
                <w:sz w:val="24"/>
                <w:szCs w:val="24"/>
              </w:rPr>
            </w:pPr>
            <w:r w:rsidRPr="00850E3B">
              <w:rPr>
                <w:rFonts w:ascii="Arial Narrow" w:hAnsi="Arial Narrow"/>
                <w:sz w:val="24"/>
                <w:szCs w:val="24"/>
              </w:rPr>
              <w:t xml:space="preserve">Jornadas de atención en estrategias de prevención, desarrollo de capacidades e información sobre el uso de métodos anticonceptivos dirigidas a personas jóvenes que realizan </w:t>
            </w:r>
            <w:r w:rsidR="001B4F49" w:rsidRPr="001B4F49">
              <w:rPr>
                <w:rFonts w:ascii="Arial Narrow" w:hAnsi="Arial Narrow"/>
                <w:sz w:val="24"/>
                <w:szCs w:val="24"/>
              </w:rPr>
              <w:t xml:space="preserve">Actividades Sexuales Pagadas </w:t>
            </w:r>
            <w:r w:rsidR="001B4F49">
              <w:rPr>
                <w:rFonts w:ascii="Arial Narrow" w:hAnsi="Arial Narrow"/>
                <w:sz w:val="24"/>
                <w:szCs w:val="24"/>
              </w:rPr>
              <w:t>(</w:t>
            </w:r>
            <w:r w:rsidRPr="00850E3B">
              <w:rPr>
                <w:rFonts w:ascii="Arial Narrow" w:hAnsi="Arial Narrow"/>
                <w:sz w:val="24"/>
                <w:szCs w:val="24"/>
              </w:rPr>
              <w:t>ASP</w:t>
            </w:r>
            <w:r w:rsidR="001B4F49">
              <w:rPr>
                <w:rFonts w:ascii="Arial Narrow" w:hAnsi="Arial Narrow"/>
                <w:sz w:val="24"/>
                <w:szCs w:val="24"/>
              </w:rPr>
              <w:t>)</w:t>
            </w:r>
            <w:r w:rsidRPr="00850E3B">
              <w:rPr>
                <w:rFonts w:ascii="Arial Narrow" w:hAnsi="Arial Narrow"/>
                <w:sz w:val="24"/>
                <w:szCs w:val="24"/>
              </w:rPr>
              <w:t>.</w:t>
            </w:r>
          </w:p>
        </w:tc>
      </w:tr>
    </w:tbl>
    <w:p w14:paraId="50B0C9A1" w14:textId="3EA0A370" w:rsidR="00F74BD7" w:rsidRPr="00850E3B" w:rsidRDefault="00F74BD7" w:rsidP="00F74BD7">
      <w:pPr>
        <w:widowControl/>
        <w:suppressAutoHyphens w:val="0"/>
        <w:spacing w:after="160" w:line="259" w:lineRule="auto"/>
        <w:jc w:val="both"/>
        <w:rPr>
          <w:rFonts w:ascii="Arial Narrow" w:hAnsi="Arial Narrow"/>
          <w:b/>
          <w:u w:val="single"/>
        </w:rPr>
      </w:pPr>
    </w:p>
    <w:p w14:paraId="715AFAC6" w14:textId="05E1384C" w:rsidR="003358B5" w:rsidRPr="00850E3B" w:rsidRDefault="003358B5" w:rsidP="001B4F49">
      <w:pPr>
        <w:pStyle w:val="Prrafodelista"/>
        <w:widowControl/>
        <w:numPr>
          <w:ilvl w:val="0"/>
          <w:numId w:val="22"/>
        </w:numPr>
        <w:suppressAutoHyphens w:val="0"/>
        <w:spacing w:after="160" w:line="259" w:lineRule="auto"/>
        <w:jc w:val="both"/>
        <w:rPr>
          <w:rFonts w:ascii="Arial Narrow" w:hAnsi="Arial Narrow"/>
          <w:b/>
          <w:highlight w:val="yellow"/>
          <w:u w:val="single"/>
        </w:rPr>
      </w:pPr>
      <w:bookmarkStart w:id="0" w:name="_GoBack"/>
      <w:bookmarkEnd w:id="0"/>
      <w:r w:rsidRPr="001B4F49">
        <w:rPr>
          <w:rFonts w:ascii="Arial Narrow" w:hAnsi="Arial Narrow"/>
          <w:b/>
          <w:highlight w:val="yellow"/>
          <w:u w:val="single"/>
        </w:rPr>
        <w:t xml:space="preserve">5 actividades en la </w:t>
      </w:r>
      <w:r w:rsidR="001B4F49" w:rsidRPr="001B4F49">
        <w:rPr>
          <w:rFonts w:ascii="Arial Narrow" w:hAnsi="Arial Narrow"/>
          <w:b/>
          <w:highlight w:val="yellow"/>
          <w:u w:val="single"/>
        </w:rPr>
        <w:t xml:space="preserve">Política Pública de Mujeres y Equidad de Género - </w:t>
      </w:r>
      <w:proofErr w:type="spellStart"/>
      <w:r w:rsidRPr="001B4F49">
        <w:rPr>
          <w:rFonts w:ascii="Arial Narrow" w:hAnsi="Arial Narrow"/>
          <w:b/>
          <w:highlight w:val="yellow"/>
          <w:u w:val="single"/>
        </w:rPr>
        <w:t>PPMyEG</w:t>
      </w:r>
      <w:proofErr w:type="spellEnd"/>
      <w:r w:rsidRPr="00850E3B">
        <w:rPr>
          <w:rFonts w:ascii="Arial Narrow" w:hAnsi="Arial Narrow"/>
          <w:b/>
          <w:highlight w:val="yellow"/>
          <w:u w:val="single"/>
        </w:rPr>
        <w:t>:</w:t>
      </w:r>
    </w:p>
    <w:tbl>
      <w:tblPr>
        <w:tblStyle w:val="Tablaconcuadrcula"/>
        <w:tblW w:w="0" w:type="auto"/>
        <w:tblLook w:val="04A0" w:firstRow="1" w:lastRow="0" w:firstColumn="1" w:lastColumn="0" w:noHBand="0" w:noVBand="1"/>
      </w:tblPr>
      <w:tblGrid>
        <w:gridCol w:w="8828"/>
      </w:tblGrid>
      <w:tr w:rsidR="003358B5" w:rsidRPr="00850E3B" w14:paraId="7E7CC2B8" w14:textId="77777777" w:rsidTr="00991F12">
        <w:tc>
          <w:tcPr>
            <w:tcW w:w="8828" w:type="dxa"/>
          </w:tcPr>
          <w:p w14:paraId="4A537358" w14:textId="77777777" w:rsidR="003358B5" w:rsidRPr="00850E3B" w:rsidRDefault="003358B5" w:rsidP="00991F12">
            <w:pPr>
              <w:jc w:val="center"/>
              <w:rPr>
                <w:rFonts w:ascii="Arial Narrow" w:hAnsi="Arial Narrow"/>
                <w:b/>
                <w:bCs/>
                <w:sz w:val="24"/>
                <w:szCs w:val="24"/>
              </w:rPr>
            </w:pPr>
            <w:r w:rsidRPr="00850E3B">
              <w:rPr>
                <w:rFonts w:ascii="Arial Narrow" w:hAnsi="Arial Narrow"/>
                <w:b/>
                <w:bCs/>
                <w:sz w:val="24"/>
                <w:szCs w:val="24"/>
              </w:rPr>
              <w:t>Actividad</w:t>
            </w:r>
          </w:p>
        </w:tc>
      </w:tr>
      <w:tr w:rsidR="003358B5" w:rsidRPr="00850E3B" w14:paraId="25B88F1C" w14:textId="77777777" w:rsidTr="00991F12">
        <w:tc>
          <w:tcPr>
            <w:tcW w:w="8828" w:type="dxa"/>
          </w:tcPr>
          <w:p w14:paraId="1346FF30"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Diseñar e implementar una estrategia de comunicación de la prevención de maternidad y paternidad temprana y el embarazo infantil con enfoque de género e información sobre las situaciones de las mujeres jóvenes en sus diversidades.</w:t>
            </w:r>
          </w:p>
        </w:tc>
      </w:tr>
      <w:tr w:rsidR="003358B5" w:rsidRPr="00850E3B" w14:paraId="040CBB1C" w14:textId="77777777" w:rsidTr="00991F12">
        <w:tc>
          <w:tcPr>
            <w:tcW w:w="8828" w:type="dxa"/>
          </w:tcPr>
          <w:p w14:paraId="3456E144"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Diseñar e implementar acciones para fortalecer y cualificar la participación de mujeres jóvenes en los Comités Operativos Locales de Juventud.</w:t>
            </w:r>
          </w:p>
        </w:tc>
      </w:tr>
      <w:tr w:rsidR="003358B5" w:rsidRPr="00850E3B" w14:paraId="093B2E2A" w14:textId="77777777" w:rsidTr="00991F12">
        <w:tc>
          <w:tcPr>
            <w:tcW w:w="8828" w:type="dxa"/>
          </w:tcPr>
          <w:p w14:paraId="7772C6A2"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Realizar talleres de prevención de violencias con enfoque de género a jóvenes en el distrito.</w:t>
            </w:r>
          </w:p>
        </w:tc>
      </w:tr>
      <w:tr w:rsidR="003358B5" w:rsidRPr="00850E3B" w14:paraId="05A35CCD" w14:textId="77777777" w:rsidTr="00991F12">
        <w:tc>
          <w:tcPr>
            <w:tcW w:w="8828" w:type="dxa"/>
          </w:tcPr>
          <w:p w14:paraId="3E66B7BB"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Vincular a las mujeres jóvenes en los componentes de desarrollo de capacidades y oportunidades con enfoque diferencial y de género.</w:t>
            </w:r>
          </w:p>
        </w:tc>
      </w:tr>
      <w:tr w:rsidR="003358B5" w:rsidRPr="00850E3B" w14:paraId="16422B63" w14:textId="77777777" w:rsidTr="00991F12">
        <w:tc>
          <w:tcPr>
            <w:tcW w:w="8828" w:type="dxa"/>
          </w:tcPr>
          <w:p w14:paraId="672BCC1C" w14:textId="77777777" w:rsidR="003358B5" w:rsidRPr="00850E3B" w:rsidRDefault="003358B5" w:rsidP="00991F12">
            <w:pPr>
              <w:jc w:val="both"/>
              <w:rPr>
                <w:rFonts w:ascii="Arial Narrow" w:hAnsi="Arial Narrow"/>
                <w:sz w:val="24"/>
                <w:szCs w:val="24"/>
              </w:rPr>
            </w:pPr>
            <w:r w:rsidRPr="00850E3B">
              <w:rPr>
                <w:rFonts w:ascii="Arial Narrow" w:hAnsi="Arial Narrow"/>
                <w:sz w:val="24"/>
                <w:szCs w:val="24"/>
              </w:rPr>
              <w:t>Implementar la metodología relacionada al autocuidado, la masculinidad y la prevención de riesgos en salud sexual y reproductiva para adolescentes y jóvenes</w:t>
            </w:r>
          </w:p>
        </w:tc>
      </w:tr>
    </w:tbl>
    <w:p w14:paraId="038726F2" w14:textId="77777777" w:rsidR="003358B5" w:rsidRPr="00850E3B" w:rsidRDefault="003358B5" w:rsidP="003358B5">
      <w:pPr>
        <w:jc w:val="both"/>
        <w:rPr>
          <w:rFonts w:ascii="Arial Narrow" w:hAnsi="Arial Narrow"/>
        </w:rPr>
      </w:pPr>
    </w:p>
    <w:p w14:paraId="72EDCB4E" w14:textId="2CCD797C" w:rsidR="003358B5" w:rsidRPr="00850E3B" w:rsidRDefault="003358B5" w:rsidP="003358B5">
      <w:pPr>
        <w:jc w:val="both"/>
        <w:rPr>
          <w:rFonts w:ascii="Arial Narrow" w:hAnsi="Arial Narrow"/>
        </w:rPr>
      </w:pPr>
      <w:r w:rsidRPr="00850E3B">
        <w:rPr>
          <w:rFonts w:ascii="Arial Narrow" w:hAnsi="Arial Narrow"/>
        </w:rPr>
        <w:t>Estos compromisos se materializan en los 3 servicios con los que cuenta la Subdirección para la Juventud de la siguiente forma:</w:t>
      </w:r>
    </w:p>
    <w:p w14:paraId="61BA44CA" w14:textId="77777777" w:rsidR="003358B5" w:rsidRPr="00850E3B" w:rsidRDefault="003358B5" w:rsidP="003358B5">
      <w:pPr>
        <w:jc w:val="both"/>
        <w:rPr>
          <w:rFonts w:ascii="Arial Narrow" w:hAnsi="Arial Narrow"/>
        </w:rPr>
      </w:pPr>
    </w:p>
    <w:p w14:paraId="2F040D2C" w14:textId="01342F4C" w:rsidR="00C92AC2" w:rsidRPr="00850E3B" w:rsidRDefault="003358B5" w:rsidP="00C92AC2">
      <w:pPr>
        <w:pStyle w:val="Prrafodelista"/>
        <w:widowControl/>
        <w:numPr>
          <w:ilvl w:val="0"/>
          <w:numId w:val="22"/>
        </w:numPr>
        <w:suppressAutoHyphens w:val="0"/>
        <w:spacing w:after="160" w:line="259" w:lineRule="auto"/>
        <w:jc w:val="both"/>
        <w:rPr>
          <w:rFonts w:ascii="Arial Narrow" w:hAnsi="Arial Narrow"/>
        </w:rPr>
      </w:pPr>
      <w:r w:rsidRPr="00850E3B">
        <w:rPr>
          <w:rFonts w:ascii="Arial Narrow" w:hAnsi="Arial Narrow"/>
          <w:b/>
          <w:bCs/>
        </w:rPr>
        <w:t>Casas de la Juventud</w:t>
      </w:r>
      <w:r w:rsidRPr="00850E3B">
        <w:rPr>
          <w:rFonts w:ascii="Arial Narrow" w:hAnsi="Arial Narrow"/>
        </w:rPr>
        <w:t>:</w:t>
      </w:r>
      <w:r w:rsidR="00B92A5F" w:rsidRPr="00850E3B">
        <w:rPr>
          <w:rFonts w:ascii="Arial Narrow" w:hAnsi="Arial Narrow"/>
        </w:rPr>
        <w:t xml:space="preserve"> </w:t>
      </w:r>
      <w:r w:rsidR="00006A7E" w:rsidRPr="00850E3B">
        <w:rPr>
          <w:rFonts w:ascii="Arial Narrow" w:hAnsi="Arial Narrow"/>
        </w:rPr>
        <w:t>por su naturaleza las Casas de la Juventud son espacios de convivencia, participación, reconocimiento y cuidado desde los enfoques de prevención, promoción, protección y garantía de derechos.</w:t>
      </w:r>
      <w:r w:rsidR="00A251C8" w:rsidRPr="00850E3B">
        <w:rPr>
          <w:rFonts w:ascii="Arial Narrow" w:hAnsi="Arial Narrow"/>
        </w:rPr>
        <w:t xml:space="preserve"> </w:t>
      </w:r>
      <w:r w:rsidR="00006A7E" w:rsidRPr="00850E3B">
        <w:rPr>
          <w:rFonts w:ascii="Arial Narrow" w:hAnsi="Arial Narrow"/>
        </w:rPr>
        <w:t>Estos espacios</w:t>
      </w:r>
      <w:r w:rsidR="00B92A5F" w:rsidRPr="00850E3B">
        <w:rPr>
          <w:rFonts w:ascii="Arial Narrow" w:hAnsi="Arial Narrow"/>
        </w:rPr>
        <w:t xml:space="preserve"> </w:t>
      </w:r>
      <w:r w:rsidR="00006A7E" w:rsidRPr="00850E3B">
        <w:rPr>
          <w:rFonts w:ascii="Arial Narrow" w:hAnsi="Arial Narrow"/>
        </w:rPr>
        <w:t>permiten generar oportunidades de inclusión en las dinámicas sociales, económicas, culturales y educativas de la ciudad, reconociendo y fortaleciendo la diversidad étnica-cultural con enfoque de género de la población joven</w:t>
      </w:r>
      <w:r w:rsidR="001D28B8" w:rsidRPr="00850E3B">
        <w:rPr>
          <w:rFonts w:ascii="Arial Narrow" w:hAnsi="Arial Narrow"/>
        </w:rPr>
        <w:t xml:space="preserve"> entre 14 y 28 años</w:t>
      </w:r>
      <w:r w:rsidR="00006A7E" w:rsidRPr="00850E3B">
        <w:rPr>
          <w:rFonts w:ascii="Arial Narrow" w:hAnsi="Arial Narrow"/>
        </w:rPr>
        <w:t>.</w:t>
      </w:r>
      <w:r w:rsidR="00801C17" w:rsidRPr="00850E3B">
        <w:rPr>
          <w:rFonts w:ascii="Arial Narrow" w:hAnsi="Arial Narrow"/>
        </w:rPr>
        <w:t xml:space="preserve"> </w:t>
      </w:r>
    </w:p>
    <w:p w14:paraId="6A09C907" w14:textId="77777777" w:rsidR="00C92AC2" w:rsidRPr="00850E3B" w:rsidRDefault="00C92AC2" w:rsidP="00C92AC2">
      <w:pPr>
        <w:pStyle w:val="Prrafodelista"/>
        <w:widowControl/>
        <w:suppressAutoHyphens w:val="0"/>
        <w:spacing w:after="160" w:line="259" w:lineRule="auto"/>
        <w:jc w:val="both"/>
        <w:rPr>
          <w:rFonts w:ascii="Arial Narrow" w:hAnsi="Arial Narrow"/>
        </w:rPr>
      </w:pPr>
    </w:p>
    <w:p w14:paraId="73D563F3" w14:textId="77777777" w:rsidR="00C92AC2" w:rsidRPr="00850E3B" w:rsidRDefault="00801C17" w:rsidP="00C92AC2">
      <w:pPr>
        <w:pStyle w:val="Prrafodelista"/>
        <w:widowControl/>
        <w:suppressAutoHyphens w:val="0"/>
        <w:spacing w:after="160" w:line="259" w:lineRule="auto"/>
        <w:jc w:val="both"/>
        <w:rPr>
          <w:rFonts w:ascii="Arial Narrow" w:hAnsi="Arial Narrow"/>
        </w:rPr>
      </w:pPr>
      <w:r w:rsidRPr="00850E3B">
        <w:rPr>
          <w:rFonts w:ascii="Arial Narrow" w:hAnsi="Arial Narrow"/>
        </w:rPr>
        <w:t xml:space="preserve">Hoy las y los jóvenes objeto del enfoque diferencial vienen participando en el servicio a partir de una oferta asociada sobre los componentes de prevención integral, manejo adecuado del tiempo libre, asesoría jurídica y formación para el proyecto de vida y se están desarrollando acciones puntuales como el diseño de un protocolo para para garantizar el cumplimiento del enfoque diferencial étnico en las Casas de Juventud, desde las voces de la adolescencia y juventudes negras, afrodescendientes, con un enfoque intercultural y de pervivencia cultural. </w:t>
      </w:r>
    </w:p>
    <w:p w14:paraId="285A00EC" w14:textId="77777777" w:rsidR="00C92AC2" w:rsidRPr="00850E3B" w:rsidRDefault="00C92AC2" w:rsidP="00C92AC2">
      <w:pPr>
        <w:pStyle w:val="Prrafodelista"/>
        <w:widowControl/>
        <w:suppressAutoHyphens w:val="0"/>
        <w:spacing w:after="160" w:line="259" w:lineRule="auto"/>
        <w:jc w:val="both"/>
        <w:rPr>
          <w:rFonts w:ascii="Arial Narrow" w:hAnsi="Arial Narrow"/>
        </w:rPr>
      </w:pPr>
    </w:p>
    <w:p w14:paraId="41C6133E" w14:textId="77777777" w:rsidR="00C92AC2" w:rsidRPr="00850E3B" w:rsidRDefault="00801C17" w:rsidP="00C92AC2">
      <w:pPr>
        <w:pStyle w:val="Prrafodelista"/>
        <w:widowControl/>
        <w:suppressAutoHyphens w:val="0"/>
        <w:spacing w:after="160" w:line="259" w:lineRule="auto"/>
        <w:jc w:val="both"/>
        <w:rPr>
          <w:rFonts w:ascii="Arial Narrow" w:hAnsi="Arial Narrow"/>
        </w:rPr>
      </w:pPr>
      <w:r w:rsidRPr="00850E3B">
        <w:rPr>
          <w:rFonts w:ascii="Arial Narrow" w:hAnsi="Arial Narrow"/>
        </w:rPr>
        <w:lastRenderedPageBreak/>
        <w:t>Asimismo, se viene</w:t>
      </w:r>
      <w:r w:rsidR="00A251C8" w:rsidRPr="00850E3B">
        <w:rPr>
          <w:rFonts w:ascii="Arial Narrow" w:hAnsi="Arial Narrow"/>
        </w:rPr>
        <w:t xml:space="preserve"> trabajando</w:t>
      </w:r>
      <w:r w:rsidR="00C92AC2" w:rsidRPr="00850E3B">
        <w:rPr>
          <w:rFonts w:ascii="Arial Narrow" w:hAnsi="Arial Narrow"/>
        </w:rPr>
        <w:t xml:space="preserve"> en</w:t>
      </w:r>
      <w:r w:rsidR="00A251C8" w:rsidRPr="00850E3B">
        <w:rPr>
          <w:rFonts w:ascii="Arial Narrow" w:hAnsi="Arial Narrow"/>
        </w:rPr>
        <w:t xml:space="preserve"> </w:t>
      </w:r>
      <w:r w:rsidR="00C92AC2" w:rsidRPr="00850E3B">
        <w:rPr>
          <w:rFonts w:ascii="Arial Narrow" w:hAnsi="Arial Narrow"/>
        </w:rPr>
        <w:t xml:space="preserve">acciones encaminada a vincular a estos jóvenes a los espacios de las Casas de la Juventud para que se apropien y disfruten de los recursos disponibles: allí se resaltan las actividades </w:t>
      </w:r>
      <w:r w:rsidR="00A251C8" w:rsidRPr="00850E3B">
        <w:rPr>
          <w:rFonts w:ascii="Arial Narrow" w:hAnsi="Arial Narrow"/>
        </w:rPr>
        <w:t xml:space="preserve">con los jóvenes del pueblo </w:t>
      </w:r>
      <w:proofErr w:type="spellStart"/>
      <w:r w:rsidR="00A251C8" w:rsidRPr="00850E3B">
        <w:rPr>
          <w:rFonts w:ascii="Arial Narrow" w:hAnsi="Arial Narrow"/>
        </w:rPr>
        <w:t>palenquero</w:t>
      </w:r>
      <w:proofErr w:type="spellEnd"/>
      <w:r w:rsidR="00A251C8" w:rsidRPr="00850E3B">
        <w:rPr>
          <w:rFonts w:ascii="Arial Narrow" w:hAnsi="Arial Narrow"/>
        </w:rPr>
        <w:t xml:space="preserve"> </w:t>
      </w:r>
      <w:r w:rsidR="00C92AC2" w:rsidRPr="00850E3B">
        <w:rPr>
          <w:rFonts w:ascii="Arial Narrow" w:hAnsi="Arial Narrow"/>
        </w:rPr>
        <w:t>para</w:t>
      </w:r>
      <w:r w:rsidR="00A251C8" w:rsidRPr="00850E3B">
        <w:rPr>
          <w:rFonts w:ascii="Arial Narrow" w:hAnsi="Arial Narrow"/>
        </w:rPr>
        <w:t xml:space="preserve"> el diseño y grabación de un programa de radio</w:t>
      </w:r>
      <w:r w:rsidR="00C92AC2" w:rsidRPr="00850E3B">
        <w:rPr>
          <w:rFonts w:ascii="Arial Narrow" w:hAnsi="Arial Narrow"/>
        </w:rPr>
        <w:t xml:space="preserve"> para visibilizar la población </w:t>
      </w:r>
      <w:proofErr w:type="spellStart"/>
      <w:r w:rsidR="00C92AC2" w:rsidRPr="00850E3B">
        <w:rPr>
          <w:rFonts w:ascii="Arial Narrow" w:hAnsi="Arial Narrow"/>
        </w:rPr>
        <w:t>palenquera</w:t>
      </w:r>
      <w:proofErr w:type="spellEnd"/>
      <w:r w:rsidR="00C92AC2" w:rsidRPr="00850E3B">
        <w:rPr>
          <w:rFonts w:ascii="Arial Narrow" w:hAnsi="Arial Narrow"/>
        </w:rPr>
        <w:t xml:space="preserve"> con el propósito de reducir la discriminación y racismo en el marco de la campaña comunicativa “Las diferencias nos unen”.</w:t>
      </w:r>
      <w:r w:rsidR="00A251C8" w:rsidRPr="00850E3B">
        <w:rPr>
          <w:rFonts w:ascii="Arial Narrow" w:hAnsi="Arial Narrow"/>
        </w:rPr>
        <w:t xml:space="preserve"> </w:t>
      </w:r>
    </w:p>
    <w:p w14:paraId="4854A89B" w14:textId="77777777" w:rsidR="00C92AC2" w:rsidRPr="00850E3B" w:rsidRDefault="00C92AC2" w:rsidP="00C92AC2">
      <w:pPr>
        <w:pStyle w:val="Prrafodelista"/>
        <w:widowControl/>
        <w:suppressAutoHyphens w:val="0"/>
        <w:spacing w:after="160" w:line="259" w:lineRule="auto"/>
        <w:jc w:val="both"/>
        <w:rPr>
          <w:rFonts w:ascii="Arial Narrow" w:hAnsi="Arial Narrow"/>
        </w:rPr>
      </w:pPr>
    </w:p>
    <w:p w14:paraId="2E019C92" w14:textId="77777777" w:rsidR="00C92AC2" w:rsidRPr="00850E3B" w:rsidRDefault="00C92AC2" w:rsidP="00C92AC2">
      <w:pPr>
        <w:pStyle w:val="Prrafodelista"/>
        <w:widowControl/>
        <w:suppressAutoHyphens w:val="0"/>
        <w:spacing w:after="160" w:line="259" w:lineRule="auto"/>
        <w:jc w:val="both"/>
        <w:rPr>
          <w:rFonts w:ascii="Arial Narrow" w:hAnsi="Arial Narrow"/>
        </w:rPr>
      </w:pPr>
      <w:r w:rsidRPr="00850E3B">
        <w:rPr>
          <w:rFonts w:ascii="Arial Narrow" w:hAnsi="Arial Narrow"/>
        </w:rPr>
        <w:t xml:space="preserve">También se vienen acordando espacios para el desarrollo de talleres relacionados con la definición de la situación militar de los jóvenes del pueblo negro, afrodescendiente y el pueblo gitano. Con estos últimos se tiene previstos espacios para desarrollar talleres de prevención del consumo de SPA de acuerdo con las necesidades y particularidades del pueblo. </w:t>
      </w:r>
    </w:p>
    <w:p w14:paraId="4E42A0AA" w14:textId="77777777" w:rsidR="00C92AC2" w:rsidRPr="00850E3B" w:rsidRDefault="00C92AC2" w:rsidP="00C92AC2">
      <w:pPr>
        <w:pStyle w:val="Prrafodelista"/>
        <w:widowControl/>
        <w:suppressAutoHyphens w:val="0"/>
        <w:spacing w:after="160" w:line="259" w:lineRule="auto"/>
        <w:jc w:val="both"/>
        <w:rPr>
          <w:rFonts w:ascii="Arial Narrow" w:hAnsi="Arial Narrow"/>
        </w:rPr>
      </w:pPr>
    </w:p>
    <w:p w14:paraId="336A31DF" w14:textId="25E7CF80" w:rsidR="00BD26C8" w:rsidRPr="00850E3B" w:rsidRDefault="00C92AC2" w:rsidP="00C92AC2">
      <w:pPr>
        <w:pStyle w:val="Prrafodelista"/>
        <w:widowControl/>
        <w:suppressAutoHyphens w:val="0"/>
        <w:spacing w:after="160" w:line="259" w:lineRule="auto"/>
        <w:jc w:val="both"/>
        <w:rPr>
          <w:rFonts w:ascii="Arial Narrow" w:hAnsi="Arial Narrow"/>
        </w:rPr>
      </w:pPr>
      <w:r w:rsidRPr="00850E3B">
        <w:rPr>
          <w:rFonts w:ascii="Arial Narrow" w:hAnsi="Arial Narrow"/>
        </w:rPr>
        <w:t>A su vez se viene trabajando en la sensibilizació</w:t>
      </w:r>
      <w:r w:rsidR="00BD26C8" w:rsidRPr="00850E3B">
        <w:rPr>
          <w:rFonts w:ascii="Arial Narrow" w:hAnsi="Arial Narrow"/>
        </w:rPr>
        <w:t xml:space="preserve">n </w:t>
      </w:r>
      <w:r w:rsidR="00C158A3" w:rsidRPr="00850E3B">
        <w:rPr>
          <w:rFonts w:ascii="Arial Narrow" w:hAnsi="Arial Narrow"/>
        </w:rPr>
        <w:t xml:space="preserve">a los equipos territoriales y administrativos de las Casas de la Juventud </w:t>
      </w:r>
      <w:r w:rsidR="00BD26C8" w:rsidRPr="00850E3B">
        <w:rPr>
          <w:rFonts w:ascii="Arial Narrow" w:hAnsi="Arial Narrow"/>
        </w:rPr>
        <w:t xml:space="preserve">sobre </w:t>
      </w:r>
      <w:r w:rsidRPr="00850E3B">
        <w:rPr>
          <w:rFonts w:ascii="Arial Narrow" w:hAnsi="Arial Narrow"/>
        </w:rPr>
        <w:t xml:space="preserve">el enfoque diferencial de orientaciones sexuales e identidades de género además del trato a </w:t>
      </w:r>
      <w:r w:rsidR="00216E1B" w:rsidRPr="00850E3B">
        <w:rPr>
          <w:rFonts w:ascii="Arial Narrow" w:hAnsi="Arial Narrow"/>
        </w:rPr>
        <w:t>las y los jóvenes</w:t>
      </w:r>
      <w:r w:rsidRPr="00850E3B">
        <w:rPr>
          <w:rFonts w:ascii="Arial Narrow" w:hAnsi="Arial Narrow"/>
        </w:rPr>
        <w:t xml:space="preserve"> LGBTI</w:t>
      </w:r>
      <w:r w:rsidR="00216E1B" w:rsidRPr="00850E3B">
        <w:rPr>
          <w:rFonts w:ascii="Arial Narrow" w:hAnsi="Arial Narrow"/>
        </w:rPr>
        <w:t>, buscando garantizar así espacios sin situaciones de discriminación y que fortalezcan el tejido social de las y los jóvenes de este sector social.</w:t>
      </w:r>
    </w:p>
    <w:p w14:paraId="1DCAAA91" w14:textId="77777777" w:rsidR="00801C17" w:rsidRPr="00850E3B" w:rsidRDefault="00801C17" w:rsidP="00006A7E">
      <w:pPr>
        <w:pStyle w:val="Prrafodelista"/>
        <w:widowControl/>
        <w:suppressAutoHyphens w:val="0"/>
        <w:spacing w:after="160" w:line="259" w:lineRule="auto"/>
        <w:jc w:val="both"/>
        <w:rPr>
          <w:rFonts w:ascii="Arial Narrow" w:hAnsi="Arial Narrow"/>
        </w:rPr>
      </w:pPr>
    </w:p>
    <w:p w14:paraId="72FC78B9" w14:textId="0844C78B" w:rsidR="00216E1B" w:rsidRPr="00850E3B" w:rsidRDefault="003358B5" w:rsidP="00B44D8C">
      <w:pPr>
        <w:pStyle w:val="Prrafodelista"/>
        <w:widowControl/>
        <w:numPr>
          <w:ilvl w:val="0"/>
          <w:numId w:val="22"/>
        </w:numPr>
        <w:suppressAutoHyphens w:val="0"/>
        <w:spacing w:after="160" w:line="259" w:lineRule="auto"/>
        <w:jc w:val="both"/>
        <w:rPr>
          <w:rFonts w:ascii="Arial Narrow" w:hAnsi="Arial Narrow"/>
        </w:rPr>
      </w:pPr>
      <w:r w:rsidRPr="00850E3B">
        <w:rPr>
          <w:rFonts w:ascii="Arial Narrow" w:hAnsi="Arial Narrow"/>
          <w:b/>
          <w:bCs/>
        </w:rPr>
        <w:t xml:space="preserve">Servicio Social </w:t>
      </w:r>
      <w:r w:rsidR="00850E3B">
        <w:rPr>
          <w:rFonts w:ascii="Arial Narrow" w:hAnsi="Arial Narrow"/>
          <w:b/>
          <w:bCs/>
        </w:rPr>
        <w:t>Parceros por Bogotá</w:t>
      </w:r>
      <w:r w:rsidRPr="00850E3B">
        <w:rPr>
          <w:rFonts w:ascii="Arial Narrow" w:hAnsi="Arial Narrow"/>
        </w:rPr>
        <w:t>:</w:t>
      </w:r>
      <w:r w:rsidR="00850E3B">
        <w:rPr>
          <w:rFonts w:ascii="Arial Narrow" w:hAnsi="Arial Narrow"/>
        </w:rPr>
        <w:t xml:space="preserve"> T</w:t>
      </w:r>
      <w:r w:rsidR="00216E1B" w:rsidRPr="00850E3B">
        <w:rPr>
          <w:rFonts w:ascii="Arial Narrow" w:hAnsi="Arial Narrow"/>
        </w:rPr>
        <w:t>iene asociado varios compromisos en materia de enfoque diferencial luego que su objeto le apunta a contribuir con la reducción del riesgo social de jóvenes</w:t>
      </w:r>
      <w:r w:rsidR="001D28B8" w:rsidRPr="00850E3B">
        <w:rPr>
          <w:rFonts w:ascii="Arial Narrow" w:hAnsi="Arial Narrow"/>
        </w:rPr>
        <w:t xml:space="preserve"> de 18 a 28 años y 6 meses</w:t>
      </w:r>
      <w:r w:rsidR="00216E1B" w:rsidRPr="00850E3B">
        <w:rPr>
          <w:rFonts w:ascii="Arial Narrow" w:hAnsi="Arial Narrow"/>
        </w:rPr>
        <w:t xml:space="preserve"> altamente vulnerables a través de su inclusión en dinámicas educativas y sociales, orientación socio ocupacional y formación en habilidades para el trabajo que promuevan la prevención, promoción y protección de sus derechos mediante un modelo de Transferencias Monetarias Condicionadas (TMC). A este servicio corresponden acciones afirmativas, metas y productos que ponen de presente la importancia y el protagonismo que tiene el enfoque diferencial al interior del servicio.</w:t>
      </w:r>
    </w:p>
    <w:p w14:paraId="777AA6A2" w14:textId="37578672" w:rsidR="00216E1B" w:rsidRPr="00850E3B" w:rsidRDefault="00216E1B" w:rsidP="00216E1B">
      <w:pPr>
        <w:pStyle w:val="Prrafodelista"/>
        <w:widowControl/>
        <w:suppressAutoHyphens w:val="0"/>
        <w:spacing w:after="160" w:line="259" w:lineRule="auto"/>
        <w:jc w:val="both"/>
        <w:rPr>
          <w:rFonts w:ascii="Arial Narrow" w:hAnsi="Arial Narrow"/>
        </w:rPr>
      </w:pPr>
    </w:p>
    <w:p w14:paraId="618EC677" w14:textId="742E85BE" w:rsidR="00216E1B" w:rsidRPr="00850E3B" w:rsidRDefault="00216E1B" w:rsidP="00216E1B">
      <w:pPr>
        <w:pStyle w:val="Prrafodelista"/>
        <w:widowControl/>
        <w:suppressAutoHyphens w:val="0"/>
        <w:spacing w:after="160" w:line="259" w:lineRule="auto"/>
        <w:jc w:val="both"/>
        <w:rPr>
          <w:rFonts w:ascii="Arial Narrow" w:hAnsi="Arial Narrow"/>
        </w:rPr>
      </w:pPr>
      <w:r w:rsidRPr="00850E3B">
        <w:rPr>
          <w:rFonts w:ascii="Arial Narrow" w:hAnsi="Arial Narrow"/>
        </w:rPr>
        <w:t xml:space="preserve">La inclusión e implementación del enfoque diferencial comprende el reconocimiento de los fenómenos de discriminación y segregación histórica de personas y grupos por razones de, etnia, género, orientaciones sexuales e identidades de género, discapacidad, y/o contextos del conflicto armado. Este enfoque es entendido en el </w:t>
      </w:r>
      <w:r w:rsidR="00850E3B">
        <w:rPr>
          <w:rFonts w:ascii="Arial Narrow" w:hAnsi="Arial Narrow"/>
        </w:rPr>
        <w:t>servicio social Parceros por Bogotá</w:t>
      </w:r>
      <w:r w:rsidRPr="00850E3B">
        <w:rPr>
          <w:rFonts w:ascii="Arial Narrow" w:hAnsi="Arial Narrow"/>
        </w:rPr>
        <w:t xml:space="preserve"> como un imperativo ético y una práctica política orientada a la profundización de la democracia a través de la transformación de las condiciones y causas asociadas a dichos procesos de segregación, discriminación y exclusión social que impiden el goce efectivo de los derechos fundamentales de dichos grupos.</w:t>
      </w:r>
    </w:p>
    <w:p w14:paraId="13D414C0" w14:textId="77777777" w:rsidR="00176A67" w:rsidRPr="00850E3B" w:rsidRDefault="00176A67" w:rsidP="00216E1B">
      <w:pPr>
        <w:pStyle w:val="Prrafodelista"/>
        <w:widowControl/>
        <w:suppressAutoHyphens w:val="0"/>
        <w:spacing w:after="160" w:line="259" w:lineRule="auto"/>
        <w:jc w:val="both"/>
        <w:rPr>
          <w:rFonts w:ascii="Arial Narrow" w:hAnsi="Arial Narrow"/>
        </w:rPr>
      </w:pPr>
    </w:p>
    <w:p w14:paraId="747165BB" w14:textId="2A7CFADC" w:rsidR="00176A67" w:rsidRPr="00850E3B" w:rsidRDefault="00216E1B" w:rsidP="00176A67">
      <w:pPr>
        <w:pStyle w:val="Prrafodelista"/>
        <w:widowControl/>
        <w:suppressAutoHyphens w:val="0"/>
        <w:spacing w:after="160" w:line="259" w:lineRule="auto"/>
        <w:jc w:val="both"/>
        <w:rPr>
          <w:rFonts w:ascii="Arial Narrow" w:hAnsi="Arial Narrow"/>
        </w:rPr>
      </w:pPr>
      <w:r w:rsidRPr="00850E3B">
        <w:rPr>
          <w:rFonts w:ascii="Arial Narrow" w:hAnsi="Arial Narrow"/>
        </w:rPr>
        <w:t xml:space="preserve">Actualmente se vienen vinculando jóvenes de las poblaciones de enfoque diferencial de acuerdo con la priorización que hace el </w:t>
      </w:r>
      <w:r w:rsidR="00850E3B">
        <w:rPr>
          <w:rFonts w:ascii="Arial Narrow" w:hAnsi="Arial Narrow"/>
        </w:rPr>
        <w:t>servicio</w:t>
      </w:r>
      <w:r w:rsidRPr="00850E3B">
        <w:rPr>
          <w:rFonts w:ascii="Arial Narrow" w:hAnsi="Arial Narrow"/>
        </w:rPr>
        <w:t xml:space="preserve"> a jóvenes con identidad de género y </w:t>
      </w:r>
      <w:r w:rsidRPr="00850E3B">
        <w:rPr>
          <w:rFonts w:ascii="Arial Narrow" w:hAnsi="Arial Narrow"/>
        </w:rPr>
        <w:lastRenderedPageBreak/>
        <w:t xml:space="preserve">orientaciones sexuales diversas, jóvenes con discapacidad, jóvenes indígenas, </w:t>
      </w:r>
      <w:proofErr w:type="spellStart"/>
      <w:r w:rsidRPr="00850E3B">
        <w:rPr>
          <w:rFonts w:ascii="Arial Narrow" w:hAnsi="Arial Narrow"/>
        </w:rPr>
        <w:t>Rrom</w:t>
      </w:r>
      <w:proofErr w:type="spellEnd"/>
      <w:r w:rsidRPr="00850E3B">
        <w:rPr>
          <w:rFonts w:ascii="Arial Narrow" w:hAnsi="Arial Narrow"/>
        </w:rPr>
        <w:t xml:space="preserve"> o gitanos, negro y afrodescendientes, raizales y </w:t>
      </w:r>
      <w:proofErr w:type="spellStart"/>
      <w:r w:rsidRPr="00850E3B">
        <w:rPr>
          <w:rFonts w:ascii="Arial Narrow" w:hAnsi="Arial Narrow"/>
        </w:rPr>
        <w:t>palenqueros</w:t>
      </w:r>
      <w:proofErr w:type="spellEnd"/>
      <w:r w:rsidRPr="00850E3B">
        <w:rPr>
          <w:rFonts w:ascii="Arial Narrow" w:hAnsi="Arial Narrow"/>
        </w:rPr>
        <w:t>, jóvenes desvinculados de grupos armados o reinsertado/as y jóvenes víctimas de hechos violentos asociados con el conflicto armado</w:t>
      </w:r>
      <w:r w:rsidR="00176A67" w:rsidRPr="00850E3B">
        <w:rPr>
          <w:rFonts w:ascii="Arial Narrow" w:hAnsi="Arial Narrow"/>
        </w:rPr>
        <w:t>.</w:t>
      </w:r>
    </w:p>
    <w:p w14:paraId="268E71BC" w14:textId="77777777" w:rsidR="00176A67" w:rsidRPr="00850E3B" w:rsidRDefault="00176A67" w:rsidP="00176A67">
      <w:pPr>
        <w:pStyle w:val="Prrafodelista"/>
        <w:widowControl/>
        <w:suppressAutoHyphens w:val="0"/>
        <w:spacing w:after="160" w:line="259" w:lineRule="auto"/>
        <w:jc w:val="both"/>
        <w:rPr>
          <w:rFonts w:ascii="Arial Narrow" w:hAnsi="Arial Narrow"/>
        </w:rPr>
      </w:pPr>
    </w:p>
    <w:p w14:paraId="4E3931F0" w14:textId="77777777" w:rsidR="00562996" w:rsidRPr="00850E3B" w:rsidRDefault="003358B5" w:rsidP="00D1071C">
      <w:pPr>
        <w:pStyle w:val="Prrafodelista"/>
        <w:widowControl/>
        <w:numPr>
          <w:ilvl w:val="0"/>
          <w:numId w:val="22"/>
        </w:numPr>
        <w:suppressAutoHyphens w:val="0"/>
        <w:spacing w:after="160" w:line="259" w:lineRule="auto"/>
        <w:jc w:val="both"/>
        <w:rPr>
          <w:rFonts w:ascii="Arial Narrow" w:hAnsi="Arial Narrow"/>
        </w:rPr>
      </w:pPr>
      <w:r w:rsidRPr="00850E3B">
        <w:rPr>
          <w:rFonts w:ascii="Arial Narrow" w:hAnsi="Arial Narrow"/>
          <w:b/>
        </w:rPr>
        <w:t>Centros FORJAR:</w:t>
      </w:r>
      <w:r w:rsidR="001D28B8" w:rsidRPr="00850E3B">
        <w:rPr>
          <w:rFonts w:ascii="Arial Narrow" w:hAnsi="Arial Narrow"/>
        </w:rPr>
        <w:t xml:space="preserve"> este servicio atiende adolescentes y jóvenes entre 14 y 18 años del Sistema de Responsabilidad Penal Adolescente (SRPA) remitidos por las autoridades administrativas y judiciales de Bogotá. El servicio cuenta con la atención y ejecución de las sanciones no privativas de la libertad </w:t>
      </w:r>
      <w:r w:rsidR="00562996" w:rsidRPr="00850E3B">
        <w:rPr>
          <w:rFonts w:ascii="Arial Narrow" w:hAnsi="Arial Narrow"/>
        </w:rPr>
        <w:t xml:space="preserve">en las modalidades </w:t>
      </w:r>
      <w:r w:rsidR="001D28B8" w:rsidRPr="00850E3B">
        <w:rPr>
          <w:rFonts w:ascii="Arial Narrow" w:hAnsi="Arial Narrow"/>
        </w:rPr>
        <w:t xml:space="preserve">de Libertad Asistida y Prestación de Servicios a la Comunidad. Así mismo, se brinda </w:t>
      </w:r>
      <w:r w:rsidR="00562996" w:rsidRPr="00850E3B">
        <w:rPr>
          <w:rFonts w:ascii="Arial Narrow" w:hAnsi="Arial Narrow"/>
        </w:rPr>
        <w:t>i</w:t>
      </w:r>
      <w:r w:rsidR="001D28B8" w:rsidRPr="00850E3B">
        <w:rPr>
          <w:rFonts w:ascii="Arial Narrow" w:hAnsi="Arial Narrow"/>
        </w:rPr>
        <w:t xml:space="preserve">ntervención de </w:t>
      </w:r>
      <w:r w:rsidR="00562996" w:rsidRPr="00850E3B">
        <w:rPr>
          <w:rFonts w:ascii="Arial Narrow" w:hAnsi="Arial Narrow"/>
        </w:rPr>
        <w:t>a</w:t>
      </w:r>
      <w:r w:rsidR="001D28B8" w:rsidRPr="00850E3B">
        <w:rPr>
          <w:rFonts w:ascii="Arial Narrow" w:hAnsi="Arial Narrow"/>
        </w:rPr>
        <w:t xml:space="preserve">poyo a la </w:t>
      </w:r>
      <w:r w:rsidR="00562996" w:rsidRPr="00850E3B">
        <w:rPr>
          <w:rFonts w:ascii="Arial Narrow" w:hAnsi="Arial Narrow"/>
        </w:rPr>
        <w:t>a</w:t>
      </w:r>
      <w:r w:rsidR="001D28B8" w:rsidRPr="00850E3B">
        <w:rPr>
          <w:rFonts w:ascii="Arial Narrow" w:hAnsi="Arial Narrow"/>
        </w:rPr>
        <w:t xml:space="preserve">dministración de </w:t>
      </w:r>
      <w:r w:rsidR="00562996" w:rsidRPr="00850E3B">
        <w:rPr>
          <w:rFonts w:ascii="Arial Narrow" w:hAnsi="Arial Narrow"/>
        </w:rPr>
        <w:t>j</w:t>
      </w:r>
      <w:r w:rsidR="001D28B8" w:rsidRPr="00850E3B">
        <w:rPr>
          <w:rFonts w:ascii="Arial Narrow" w:hAnsi="Arial Narrow"/>
        </w:rPr>
        <w:t xml:space="preserve">usticia en el marco del </w:t>
      </w:r>
      <w:r w:rsidR="00562996" w:rsidRPr="00850E3B">
        <w:rPr>
          <w:rFonts w:ascii="Arial Narrow" w:hAnsi="Arial Narrow"/>
        </w:rPr>
        <w:t>p</w:t>
      </w:r>
      <w:r w:rsidR="001D28B8" w:rsidRPr="00850E3B">
        <w:rPr>
          <w:rFonts w:ascii="Arial Narrow" w:hAnsi="Arial Narrow"/>
        </w:rPr>
        <w:t xml:space="preserve">roceso </w:t>
      </w:r>
      <w:r w:rsidR="00562996" w:rsidRPr="00850E3B">
        <w:rPr>
          <w:rFonts w:ascii="Arial Narrow" w:hAnsi="Arial Narrow"/>
        </w:rPr>
        <w:t xml:space="preserve">administrativo </w:t>
      </w:r>
      <w:r w:rsidR="001D28B8" w:rsidRPr="00850E3B">
        <w:rPr>
          <w:rFonts w:ascii="Arial Narrow" w:hAnsi="Arial Narrow"/>
        </w:rPr>
        <w:t xml:space="preserve">de </w:t>
      </w:r>
      <w:r w:rsidR="00562996" w:rsidRPr="00850E3B">
        <w:rPr>
          <w:rFonts w:ascii="Arial Narrow" w:hAnsi="Arial Narrow"/>
        </w:rPr>
        <w:t>r</w:t>
      </w:r>
      <w:r w:rsidR="001D28B8" w:rsidRPr="00850E3B">
        <w:rPr>
          <w:rFonts w:ascii="Arial Narrow" w:hAnsi="Arial Narrow"/>
        </w:rPr>
        <w:t xml:space="preserve">establecimiento de </w:t>
      </w:r>
      <w:r w:rsidR="00562996" w:rsidRPr="00850E3B">
        <w:rPr>
          <w:rFonts w:ascii="Arial Narrow" w:hAnsi="Arial Narrow"/>
        </w:rPr>
        <w:t>d</w:t>
      </w:r>
      <w:r w:rsidR="001D28B8" w:rsidRPr="00850E3B">
        <w:rPr>
          <w:rFonts w:ascii="Arial Narrow" w:hAnsi="Arial Narrow"/>
        </w:rPr>
        <w:t>erechos, mediante la complementación del modelo en medio abierto y comunitario.</w:t>
      </w:r>
      <w:r w:rsidR="00562996" w:rsidRPr="00850E3B">
        <w:rPr>
          <w:rFonts w:ascii="Arial Narrow" w:hAnsi="Arial Narrow"/>
        </w:rPr>
        <w:t xml:space="preserve"> </w:t>
      </w:r>
    </w:p>
    <w:p w14:paraId="6C6A452E" w14:textId="77777777" w:rsidR="00562996" w:rsidRPr="00850E3B" w:rsidRDefault="00562996" w:rsidP="00562996">
      <w:pPr>
        <w:pStyle w:val="Prrafodelista"/>
        <w:widowControl/>
        <w:suppressAutoHyphens w:val="0"/>
        <w:spacing w:after="160" w:line="259" w:lineRule="auto"/>
        <w:jc w:val="both"/>
        <w:rPr>
          <w:rFonts w:ascii="Arial Narrow" w:hAnsi="Arial Narrow"/>
        </w:rPr>
      </w:pPr>
    </w:p>
    <w:p w14:paraId="15E59A47" w14:textId="033D942D" w:rsidR="00562996" w:rsidRPr="00850E3B" w:rsidRDefault="00562996" w:rsidP="00562996">
      <w:pPr>
        <w:pStyle w:val="Prrafodelista"/>
        <w:widowControl/>
        <w:suppressAutoHyphens w:val="0"/>
        <w:spacing w:after="160" w:line="259" w:lineRule="auto"/>
        <w:jc w:val="both"/>
        <w:rPr>
          <w:rFonts w:ascii="Arial Narrow" w:hAnsi="Arial Narrow"/>
        </w:rPr>
      </w:pPr>
      <w:r w:rsidRPr="00850E3B">
        <w:rPr>
          <w:rFonts w:ascii="Arial Narrow" w:hAnsi="Arial Narrow"/>
        </w:rPr>
        <w:t>En este servicio se resalta que, d</w:t>
      </w:r>
      <w:r w:rsidR="003358B5" w:rsidRPr="00850E3B">
        <w:rPr>
          <w:rFonts w:ascii="Arial Narrow" w:hAnsi="Arial Narrow"/>
        </w:rPr>
        <w:t xml:space="preserve">esde el enfoque de género, se ha avanzado en la realización de orientaciones e intervenciones a nivel individual, grupal y familiar, </w:t>
      </w:r>
      <w:r w:rsidRPr="00850E3B">
        <w:rPr>
          <w:rFonts w:ascii="Arial Narrow" w:hAnsi="Arial Narrow"/>
        </w:rPr>
        <w:t>con</w:t>
      </w:r>
      <w:r w:rsidR="003358B5" w:rsidRPr="00850E3B">
        <w:rPr>
          <w:rFonts w:ascii="Arial Narrow" w:hAnsi="Arial Narrow"/>
        </w:rPr>
        <w:t xml:space="preserve"> el equipo de atención integral, que contempl</w:t>
      </w:r>
      <w:r w:rsidRPr="00850E3B">
        <w:rPr>
          <w:rFonts w:ascii="Arial Narrow" w:hAnsi="Arial Narrow"/>
        </w:rPr>
        <w:t>a</w:t>
      </w:r>
      <w:r w:rsidR="003358B5" w:rsidRPr="00850E3B">
        <w:rPr>
          <w:rFonts w:ascii="Arial Narrow" w:hAnsi="Arial Narrow"/>
        </w:rPr>
        <w:t>n la apuesta por relaciones interpersonales que part</w:t>
      </w:r>
      <w:r w:rsidRPr="00850E3B">
        <w:rPr>
          <w:rFonts w:ascii="Arial Narrow" w:hAnsi="Arial Narrow"/>
        </w:rPr>
        <w:t>e</w:t>
      </w:r>
      <w:r w:rsidR="003358B5" w:rsidRPr="00850E3B">
        <w:rPr>
          <w:rFonts w:ascii="Arial Narrow" w:hAnsi="Arial Narrow"/>
        </w:rPr>
        <w:t xml:space="preserve">n por la equidad de género, entre roles y funciones socialmente asignados a hombres y mujeres, permitiendo </w:t>
      </w:r>
      <w:proofErr w:type="spellStart"/>
      <w:r w:rsidR="003358B5" w:rsidRPr="00850E3B">
        <w:rPr>
          <w:rFonts w:ascii="Arial Narrow" w:hAnsi="Arial Narrow"/>
        </w:rPr>
        <w:t>deconstruir</w:t>
      </w:r>
      <w:proofErr w:type="spellEnd"/>
      <w:r w:rsidR="003358B5" w:rsidRPr="00850E3B">
        <w:rPr>
          <w:rFonts w:ascii="Arial Narrow" w:hAnsi="Arial Narrow"/>
        </w:rPr>
        <w:t xml:space="preserve"> los imaginarios de lo que corresponde a lo femenino y lo masculino, abordando la temática de Nuevas Masculinidades, así como el Amor Romántico, con el objetivo de analizar la responsabilidad cultural de los medios de comunicación u otros factores que inciden en la educación y formación de cada sujeto, en torno a lo que representa el amor y las relaciones de pareja, develando mitos y realidades tanto a nivel relacional, como a nivel de educación en sexualidad</w:t>
      </w:r>
      <w:r w:rsidRPr="00850E3B">
        <w:rPr>
          <w:rFonts w:ascii="Arial Narrow" w:hAnsi="Arial Narrow"/>
        </w:rPr>
        <w:t xml:space="preserve"> y </w:t>
      </w:r>
      <w:r w:rsidR="003358B5" w:rsidRPr="00850E3B">
        <w:rPr>
          <w:rFonts w:ascii="Arial Narrow" w:hAnsi="Arial Narrow"/>
        </w:rPr>
        <w:t xml:space="preserve">abordando cada sujeto de forma integral en torno a su identidad, orientación sexual, toma de decisiones, consentimiento, métodos de planificación sexual, prevención de enfermedades de transmisión sexual, entre otros. </w:t>
      </w:r>
    </w:p>
    <w:p w14:paraId="00CEEE86" w14:textId="77777777" w:rsidR="00562996" w:rsidRPr="00850E3B" w:rsidRDefault="00562996" w:rsidP="00562996">
      <w:pPr>
        <w:pStyle w:val="Prrafodelista"/>
        <w:widowControl/>
        <w:suppressAutoHyphens w:val="0"/>
        <w:spacing w:after="160" w:line="259" w:lineRule="auto"/>
        <w:jc w:val="both"/>
        <w:rPr>
          <w:rFonts w:ascii="Arial Narrow" w:hAnsi="Arial Narrow"/>
        </w:rPr>
      </w:pPr>
    </w:p>
    <w:p w14:paraId="012418F1" w14:textId="6CE790BA" w:rsidR="003358B5" w:rsidRPr="00850E3B" w:rsidRDefault="003358B5" w:rsidP="00562996">
      <w:pPr>
        <w:pStyle w:val="Prrafodelista"/>
        <w:widowControl/>
        <w:suppressAutoHyphens w:val="0"/>
        <w:spacing w:after="160" w:line="259" w:lineRule="auto"/>
        <w:jc w:val="both"/>
        <w:rPr>
          <w:rFonts w:ascii="Arial Narrow" w:hAnsi="Arial Narrow"/>
        </w:rPr>
      </w:pPr>
      <w:r w:rsidRPr="00850E3B">
        <w:rPr>
          <w:rFonts w:ascii="Arial Narrow" w:hAnsi="Arial Narrow"/>
        </w:rPr>
        <w:t>De igual forma, los jóvenes</w:t>
      </w:r>
      <w:r w:rsidR="00562996" w:rsidRPr="00850E3B">
        <w:rPr>
          <w:rFonts w:ascii="Arial Narrow" w:hAnsi="Arial Narrow"/>
        </w:rPr>
        <w:t xml:space="preserve"> de los Centros Forjar que también</w:t>
      </w:r>
      <w:r w:rsidRPr="00850E3B">
        <w:rPr>
          <w:rFonts w:ascii="Arial Narrow" w:hAnsi="Arial Narrow"/>
        </w:rPr>
        <w:t xml:space="preserve"> pertenecen al </w:t>
      </w:r>
      <w:r w:rsidR="00850E3B">
        <w:rPr>
          <w:rFonts w:ascii="Arial Narrow" w:hAnsi="Arial Narrow"/>
        </w:rPr>
        <w:t>servicio social Parceros por Bogotá</w:t>
      </w:r>
      <w:r w:rsidRPr="00850E3B">
        <w:rPr>
          <w:rFonts w:ascii="Arial Narrow" w:hAnsi="Arial Narrow"/>
        </w:rPr>
        <w:t xml:space="preserve">, se formaron en el </w:t>
      </w:r>
      <w:r w:rsidR="00562996" w:rsidRPr="00850E3B">
        <w:rPr>
          <w:rFonts w:ascii="Arial Narrow" w:hAnsi="Arial Narrow"/>
        </w:rPr>
        <w:t>Módulo</w:t>
      </w:r>
      <w:r w:rsidRPr="00850E3B">
        <w:rPr>
          <w:rFonts w:ascii="Arial Narrow" w:hAnsi="Arial Narrow"/>
        </w:rPr>
        <w:t xml:space="preserve"> de Prevención de Maternidad y Paternidad Temprana, desde los conceptos y temáticas mencionadas previamente, con el objetivo de asumir un rol de agentes comunitarios y socializar a otros adolescentes-jóvenes que hacen parte del SRPA, la información verídica y de forma oportuna, previniendo situaciones de riesgo en relación.</w:t>
      </w:r>
    </w:p>
    <w:p w14:paraId="60DD9816" w14:textId="77777777" w:rsidR="003358B5" w:rsidRPr="00850E3B" w:rsidRDefault="003358B5" w:rsidP="003358B5">
      <w:pPr>
        <w:pStyle w:val="Prrafodelista"/>
        <w:jc w:val="both"/>
        <w:rPr>
          <w:rFonts w:ascii="Arial Narrow" w:hAnsi="Arial Narrow"/>
        </w:rPr>
      </w:pPr>
    </w:p>
    <w:p w14:paraId="5468B295" w14:textId="77777777" w:rsidR="003358B5" w:rsidRPr="00850E3B" w:rsidRDefault="003358B5" w:rsidP="003358B5">
      <w:pPr>
        <w:jc w:val="both"/>
        <w:rPr>
          <w:rFonts w:ascii="Arial Narrow" w:hAnsi="Arial Narrow"/>
        </w:rPr>
      </w:pPr>
    </w:p>
    <w:p w14:paraId="42C5E521" w14:textId="7CEBBF5F" w:rsidR="006F1C20" w:rsidRPr="00850E3B" w:rsidRDefault="006F1C20" w:rsidP="00820C85">
      <w:pPr>
        <w:widowControl/>
        <w:suppressAutoHyphens w:val="0"/>
        <w:spacing w:after="200" w:line="276" w:lineRule="auto"/>
        <w:jc w:val="both"/>
        <w:rPr>
          <w:rFonts w:ascii="Arial Narrow" w:hAnsi="Arial Narrow" w:cs="Arial"/>
        </w:rPr>
      </w:pPr>
    </w:p>
    <w:sectPr w:rsidR="006F1C20" w:rsidRPr="00850E3B" w:rsidSect="00BB683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A427C" w14:textId="77777777" w:rsidR="000959D4" w:rsidRDefault="000959D4" w:rsidP="001605A6">
      <w:r>
        <w:separator/>
      </w:r>
    </w:p>
  </w:endnote>
  <w:endnote w:type="continuationSeparator" w:id="0">
    <w:p w14:paraId="13C0EC09" w14:textId="77777777" w:rsidR="000959D4" w:rsidRDefault="000959D4" w:rsidP="0016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26C6" w14:textId="77777777" w:rsidR="002A3B35" w:rsidRDefault="002A3B3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E813" w14:textId="77777777" w:rsidR="001605A6" w:rsidRDefault="001605A6">
    <w:pPr>
      <w:pStyle w:val="Piedepgina"/>
    </w:pPr>
    <w:r>
      <w:rPr>
        <w:noProof/>
        <w:lang w:val="en-US" w:eastAsia="en-US"/>
      </w:rPr>
      <w:drawing>
        <wp:anchor distT="0" distB="0" distL="114300" distR="114300" simplePos="0" relativeHeight="251662336" behindDoc="0" locked="0" layoutInCell="1" allowOverlap="1" wp14:anchorId="44B18891" wp14:editId="69D10DAC">
          <wp:simplePos x="0" y="0"/>
          <wp:positionH relativeFrom="margin">
            <wp:posOffset>-487968</wp:posOffset>
          </wp:positionH>
          <wp:positionV relativeFrom="margin">
            <wp:posOffset>7199284</wp:posOffset>
          </wp:positionV>
          <wp:extent cx="6730365" cy="1168400"/>
          <wp:effectExtent l="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de pa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0365" cy="11684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099B" w14:textId="77777777" w:rsidR="002A3B35" w:rsidRDefault="002A3B3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2F72D" w14:textId="77777777" w:rsidR="000959D4" w:rsidRDefault="000959D4" w:rsidP="001605A6">
      <w:r>
        <w:separator/>
      </w:r>
    </w:p>
  </w:footnote>
  <w:footnote w:type="continuationSeparator" w:id="0">
    <w:p w14:paraId="571C2710" w14:textId="77777777" w:rsidR="000959D4" w:rsidRDefault="000959D4" w:rsidP="00160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2EC0" w14:textId="77777777" w:rsidR="002A3B35" w:rsidRDefault="000959D4">
    <w:pPr>
      <w:pStyle w:val="Encabezado"/>
    </w:pPr>
    <w:r>
      <w:rPr>
        <w:noProof/>
      </w:rPr>
      <w:pict w14:anchorId="78930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106" o:spid="_x0000_s2051" type="#_x0000_t136" alt="" style="position:absolute;margin-left:0;margin-top:0;width:581.4pt;height:41.5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2428f"/>
          <v:textpath style="font-family:&quot;Calibri&quot;;font-size:1pt;font-weight:bold;font-style:italic" string="DOCUMENTO NO CONTROLADO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77BD" w14:textId="77777777" w:rsidR="001605A6" w:rsidRDefault="000959D4">
    <w:pPr>
      <w:pStyle w:val="Encabezado"/>
    </w:pPr>
    <w:r>
      <w:rPr>
        <w:noProof/>
      </w:rPr>
      <w:pict w14:anchorId="3A794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107" o:spid="_x0000_s2050" type="#_x0000_t136" alt="" style="position:absolute;margin-left:0;margin-top:0;width:581.4pt;height:41.5pt;rotation:315;z-index:-251641856;mso-wrap-edited:f;mso-width-percent:0;mso-height-percent:0;mso-position-horizontal:center;mso-position-horizontal-relative:margin;mso-position-vertical:center;mso-position-vertical-relative:margin;mso-width-percent:0;mso-height-percent:0" o:allowincell="f" fillcolor="silver" stroked="f">
          <v:fill opacity="52428f"/>
          <v:textpath style="font-family:&quot;Calibri&quot;;font-size:1pt;font-weight:bold;font-style:italic" string="DOCUMENTO NO CONTROLADO "/>
          <w10:wrap anchorx="margin" anchory="margin"/>
        </v:shape>
      </w:pict>
    </w:r>
    <w:r w:rsidR="001605A6">
      <w:rPr>
        <w:noProof/>
        <w:lang w:val="en-US" w:eastAsia="en-US"/>
      </w:rPr>
      <w:drawing>
        <wp:anchor distT="0" distB="0" distL="114300" distR="114300" simplePos="0" relativeHeight="251658240" behindDoc="0" locked="0" layoutInCell="1" allowOverlap="1" wp14:anchorId="5AC85403" wp14:editId="524BE589">
          <wp:simplePos x="0" y="0"/>
          <wp:positionH relativeFrom="column">
            <wp:posOffset>1091046</wp:posOffset>
          </wp:positionH>
          <wp:positionV relativeFrom="paragraph">
            <wp:posOffset>72737</wp:posOffset>
          </wp:positionV>
          <wp:extent cx="3075961" cy="68389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blanco-y-negro.png"/>
                  <pic:cNvPicPr/>
                </pic:nvPicPr>
                <pic:blipFill>
                  <a:blip r:embed="rId1">
                    <a:extLst>
                      <a:ext uri="{28A0092B-C50C-407E-A947-70E740481C1C}">
                        <a14:useLocalDpi xmlns:a14="http://schemas.microsoft.com/office/drawing/2010/main" val="0"/>
                      </a:ext>
                    </a:extLst>
                  </a:blip>
                  <a:stretch>
                    <a:fillRect/>
                  </a:stretch>
                </pic:blipFill>
                <pic:spPr>
                  <a:xfrm>
                    <a:off x="0" y="0"/>
                    <a:ext cx="3075961" cy="6838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5F316" w14:textId="77777777" w:rsidR="002A3B35" w:rsidRDefault="000959D4">
    <w:pPr>
      <w:pStyle w:val="Encabezado"/>
    </w:pPr>
    <w:r>
      <w:rPr>
        <w:noProof/>
      </w:rPr>
      <w:pict w14:anchorId="14066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105" o:spid="_x0000_s2049" type="#_x0000_t136" alt="" style="position:absolute;margin-left:0;margin-top:0;width:581.4pt;height:41.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2428f"/>
          <v:textpath style="font-family:&quot;Calibri&quot;;font-size:1pt;font-weight:bold;font-style:italic" string="DOCUMENTO NO CONTROLADO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736"/>
    <w:multiLevelType w:val="hybridMultilevel"/>
    <w:tmpl w:val="CDB65366"/>
    <w:lvl w:ilvl="0" w:tplc="D3F6046A">
      <w:start w:val="1"/>
      <w:numFmt w:val="bullet"/>
      <w:lvlText w:val="•"/>
      <w:lvlJc w:val="left"/>
      <w:pPr>
        <w:ind w:left="360" w:hanging="360"/>
      </w:pPr>
      <w:rPr>
        <w:rFonts w:ascii="Arial" w:eastAsia="Lucida Sans Unicode"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B347D96"/>
    <w:multiLevelType w:val="hybridMultilevel"/>
    <w:tmpl w:val="7D3E3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55F2B"/>
    <w:multiLevelType w:val="hybridMultilevel"/>
    <w:tmpl w:val="7BC837CA"/>
    <w:lvl w:ilvl="0" w:tplc="64DA87B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3B44E4"/>
    <w:multiLevelType w:val="hybridMultilevel"/>
    <w:tmpl w:val="E522D726"/>
    <w:lvl w:ilvl="0" w:tplc="18FE3190">
      <w:start w:val="2"/>
      <w:numFmt w:val="bullet"/>
      <w:lvlText w:val="-"/>
      <w:lvlJc w:val="left"/>
      <w:pPr>
        <w:ind w:left="1080" w:hanging="360"/>
      </w:pPr>
      <w:rPr>
        <w:rFonts w:ascii="Calibri" w:eastAsiaTheme="minorHAnsi"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187B62E8"/>
    <w:multiLevelType w:val="hybridMultilevel"/>
    <w:tmpl w:val="8A3223DC"/>
    <w:lvl w:ilvl="0" w:tplc="EBDE2DC0">
      <w:start w:val="2"/>
      <w:numFmt w:val="bullet"/>
      <w:lvlText w:val="•"/>
      <w:lvlJc w:val="left"/>
      <w:pPr>
        <w:ind w:left="720" w:hanging="360"/>
      </w:pPr>
      <w:rPr>
        <w:rFonts w:ascii="Arial" w:eastAsia="Lucida Sans Unicode"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455621"/>
    <w:multiLevelType w:val="hybridMultilevel"/>
    <w:tmpl w:val="162E2A40"/>
    <w:lvl w:ilvl="0" w:tplc="1C5A1B2A">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A56BB7"/>
    <w:multiLevelType w:val="hybridMultilevel"/>
    <w:tmpl w:val="2B9EA430"/>
    <w:lvl w:ilvl="0" w:tplc="78E2100A">
      <w:start w:val="1"/>
      <w:numFmt w:val="bullet"/>
      <w:lvlText w:val="-"/>
      <w:lvlJc w:val="left"/>
      <w:pPr>
        <w:tabs>
          <w:tab w:val="num" w:pos="720"/>
        </w:tabs>
        <w:ind w:left="720" w:hanging="360"/>
      </w:pPr>
      <w:rPr>
        <w:rFonts w:ascii="Times New Roman" w:hAnsi="Times New Roman" w:hint="default"/>
      </w:rPr>
    </w:lvl>
    <w:lvl w:ilvl="1" w:tplc="8F2E4026" w:tentative="1">
      <w:start w:val="1"/>
      <w:numFmt w:val="bullet"/>
      <w:lvlText w:val="-"/>
      <w:lvlJc w:val="left"/>
      <w:pPr>
        <w:tabs>
          <w:tab w:val="num" w:pos="1440"/>
        </w:tabs>
        <w:ind w:left="1440" w:hanging="360"/>
      </w:pPr>
      <w:rPr>
        <w:rFonts w:ascii="Times New Roman" w:hAnsi="Times New Roman" w:hint="default"/>
      </w:rPr>
    </w:lvl>
    <w:lvl w:ilvl="2" w:tplc="7E608B74" w:tentative="1">
      <w:start w:val="1"/>
      <w:numFmt w:val="bullet"/>
      <w:lvlText w:val="-"/>
      <w:lvlJc w:val="left"/>
      <w:pPr>
        <w:tabs>
          <w:tab w:val="num" w:pos="2160"/>
        </w:tabs>
        <w:ind w:left="2160" w:hanging="360"/>
      </w:pPr>
      <w:rPr>
        <w:rFonts w:ascii="Times New Roman" w:hAnsi="Times New Roman" w:hint="default"/>
      </w:rPr>
    </w:lvl>
    <w:lvl w:ilvl="3" w:tplc="84427346" w:tentative="1">
      <w:start w:val="1"/>
      <w:numFmt w:val="bullet"/>
      <w:lvlText w:val="-"/>
      <w:lvlJc w:val="left"/>
      <w:pPr>
        <w:tabs>
          <w:tab w:val="num" w:pos="2880"/>
        </w:tabs>
        <w:ind w:left="2880" w:hanging="360"/>
      </w:pPr>
      <w:rPr>
        <w:rFonts w:ascii="Times New Roman" w:hAnsi="Times New Roman" w:hint="default"/>
      </w:rPr>
    </w:lvl>
    <w:lvl w:ilvl="4" w:tplc="AE2201DC" w:tentative="1">
      <w:start w:val="1"/>
      <w:numFmt w:val="bullet"/>
      <w:lvlText w:val="-"/>
      <w:lvlJc w:val="left"/>
      <w:pPr>
        <w:tabs>
          <w:tab w:val="num" w:pos="3600"/>
        </w:tabs>
        <w:ind w:left="3600" w:hanging="360"/>
      </w:pPr>
      <w:rPr>
        <w:rFonts w:ascii="Times New Roman" w:hAnsi="Times New Roman" w:hint="default"/>
      </w:rPr>
    </w:lvl>
    <w:lvl w:ilvl="5" w:tplc="9BB87C78" w:tentative="1">
      <w:start w:val="1"/>
      <w:numFmt w:val="bullet"/>
      <w:lvlText w:val="-"/>
      <w:lvlJc w:val="left"/>
      <w:pPr>
        <w:tabs>
          <w:tab w:val="num" w:pos="4320"/>
        </w:tabs>
        <w:ind w:left="4320" w:hanging="360"/>
      </w:pPr>
      <w:rPr>
        <w:rFonts w:ascii="Times New Roman" w:hAnsi="Times New Roman" w:hint="default"/>
      </w:rPr>
    </w:lvl>
    <w:lvl w:ilvl="6" w:tplc="9F7620EA" w:tentative="1">
      <w:start w:val="1"/>
      <w:numFmt w:val="bullet"/>
      <w:lvlText w:val="-"/>
      <w:lvlJc w:val="left"/>
      <w:pPr>
        <w:tabs>
          <w:tab w:val="num" w:pos="5040"/>
        </w:tabs>
        <w:ind w:left="5040" w:hanging="360"/>
      </w:pPr>
      <w:rPr>
        <w:rFonts w:ascii="Times New Roman" w:hAnsi="Times New Roman" w:hint="default"/>
      </w:rPr>
    </w:lvl>
    <w:lvl w:ilvl="7" w:tplc="2376D53E" w:tentative="1">
      <w:start w:val="1"/>
      <w:numFmt w:val="bullet"/>
      <w:lvlText w:val="-"/>
      <w:lvlJc w:val="left"/>
      <w:pPr>
        <w:tabs>
          <w:tab w:val="num" w:pos="5760"/>
        </w:tabs>
        <w:ind w:left="5760" w:hanging="360"/>
      </w:pPr>
      <w:rPr>
        <w:rFonts w:ascii="Times New Roman" w:hAnsi="Times New Roman" w:hint="default"/>
      </w:rPr>
    </w:lvl>
    <w:lvl w:ilvl="8" w:tplc="68B092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01466F"/>
    <w:multiLevelType w:val="hybridMultilevel"/>
    <w:tmpl w:val="8D903C70"/>
    <w:lvl w:ilvl="0" w:tplc="1C5A1B2A">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A02318"/>
    <w:multiLevelType w:val="hybridMultilevel"/>
    <w:tmpl w:val="0E2E4778"/>
    <w:lvl w:ilvl="0" w:tplc="1C5A1B2A">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4E023F7"/>
    <w:multiLevelType w:val="hybridMultilevel"/>
    <w:tmpl w:val="8A767D1A"/>
    <w:lvl w:ilvl="0" w:tplc="1C5A1B2A">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8DC1F14"/>
    <w:multiLevelType w:val="hybridMultilevel"/>
    <w:tmpl w:val="E4567374"/>
    <w:lvl w:ilvl="0" w:tplc="1C5A1B2A">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E25AC9"/>
    <w:multiLevelType w:val="hybridMultilevel"/>
    <w:tmpl w:val="468A67DC"/>
    <w:lvl w:ilvl="0" w:tplc="597697A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90C0FC4"/>
    <w:multiLevelType w:val="hybridMultilevel"/>
    <w:tmpl w:val="FF422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A0323BC"/>
    <w:multiLevelType w:val="hybridMultilevel"/>
    <w:tmpl w:val="1D00F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8E630AF"/>
    <w:multiLevelType w:val="hybridMultilevel"/>
    <w:tmpl w:val="985A570C"/>
    <w:lvl w:ilvl="0" w:tplc="CCFEE14A">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8F15406"/>
    <w:multiLevelType w:val="hybridMultilevel"/>
    <w:tmpl w:val="4E72F86C"/>
    <w:lvl w:ilvl="0" w:tplc="597697A2">
      <w:start w:val="1"/>
      <w:numFmt w:val="decimal"/>
      <w:lvlText w:val="%1."/>
      <w:lvlJc w:val="left"/>
      <w:pPr>
        <w:ind w:left="1425" w:hanging="7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5DDB5C07"/>
    <w:multiLevelType w:val="hybridMultilevel"/>
    <w:tmpl w:val="6C44D446"/>
    <w:lvl w:ilvl="0" w:tplc="597697A2">
      <w:start w:val="1"/>
      <w:numFmt w:val="decimal"/>
      <w:lvlText w:val="%1."/>
      <w:lvlJc w:val="left"/>
      <w:pPr>
        <w:ind w:left="1425" w:hanging="7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5F1A31EF"/>
    <w:multiLevelType w:val="hybridMultilevel"/>
    <w:tmpl w:val="C5CA8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56109CD"/>
    <w:multiLevelType w:val="hybridMultilevel"/>
    <w:tmpl w:val="6C44D446"/>
    <w:lvl w:ilvl="0" w:tplc="597697A2">
      <w:start w:val="1"/>
      <w:numFmt w:val="decimal"/>
      <w:lvlText w:val="%1."/>
      <w:lvlJc w:val="left"/>
      <w:pPr>
        <w:ind w:left="709" w:hanging="705"/>
      </w:pPr>
      <w:rPr>
        <w:rFonts w:hint="default"/>
      </w:rPr>
    </w:lvl>
    <w:lvl w:ilvl="1" w:tplc="240A0019" w:tentative="1">
      <w:start w:val="1"/>
      <w:numFmt w:val="lowerLetter"/>
      <w:lvlText w:val="%2."/>
      <w:lvlJc w:val="left"/>
      <w:pPr>
        <w:ind w:left="1084" w:hanging="360"/>
      </w:pPr>
    </w:lvl>
    <w:lvl w:ilvl="2" w:tplc="240A001B" w:tentative="1">
      <w:start w:val="1"/>
      <w:numFmt w:val="lowerRoman"/>
      <w:lvlText w:val="%3."/>
      <w:lvlJc w:val="right"/>
      <w:pPr>
        <w:ind w:left="1804" w:hanging="180"/>
      </w:pPr>
    </w:lvl>
    <w:lvl w:ilvl="3" w:tplc="240A000F" w:tentative="1">
      <w:start w:val="1"/>
      <w:numFmt w:val="decimal"/>
      <w:lvlText w:val="%4."/>
      <w:lvlJc w:val="left"/>
      <w:pPr>
        <w:ind w:left="2524" w:hanging="360"/>
      </w:pPr>
    </w:lvl>
    <w:lvl w:ilvl="4" w:tplc="240A0019" w:tentative="1">
      <w:start w:val="1"/>
      <w:numFmt w:val="lowerLetter"/>
      <w:lvlText w:val="%5."/>
      <w:lvlJc w:val="left"/>
      <w:pPr>
        <w:ind w:left="3244" w:hanging="360"/>
      </w:pPr>
    </w:lvl>
    <w:lvl w:ilvl="5" w:tplc="240A001B" w:tentative="1">
      <w:start w:val="1"/>
      <w:numFmt w:val="lowerRoman"/>
      <w:lvlText w:val="%6."/>
      <w:lvlJc w:val="right"/>
      <w:pPr>
        <w:ind w:left="3964" w:hanging="180"/>
      </w:pPr>
    </w:lvl>
    <w:lvl w:ilvl="6" w:tplc="240A000F" w:tentative="1">
      <w:start w:val="1"/>
      <w:numFmt w:val="decimal"/>
      <w:lvlText w:val="%7."/>
      <w:lvlJc w:val="left"/>
      <w:pPr>
        <w:ind w:left="4684" w:hanging="360"/>
      </w:pPr>
    </w:lvl>
    <w:lvl w:ilvl="7" w:tplc="240A0019" w:tentative="1">
      <w:start w:val="1"/>
      <w:numFmt w:val="lowerLetter"/>
      <w:lvlText w:val="%8."/>
      <w:lvlJc w:val="left"/>
      <w:pPr>
        <w:ind w:left="5404" w:hanging="360"/>
      </w:pPr>
    </w:lvl>
    <w:lvl w:ilvl="8" w:tplc="240A001B" w:tentative="1">
      <w:start w:val="1"/>
      <w:numFmt w:val="lowerRoman"/>
      <w:lvlText w:val="%9."/>
      <w:lvlJc w:val="right"/>
      <w:pPr>
        <w:ind w:left="6124" w:hanging="180"/>
      </w:pPr>
    </w:lvl>
  </w:abstractNum>
  <w:abstractNum w:abstractNumId="19" w15:restartNumberingAfterBreak="0">
    <w:nsid w:val="72A5683D"/>
    <w:multiLevelType w:val="hybridMultilevel"/>
    <w:tmpl w:val="5526EE4E"/>
    <w:lvl w:ilvl="0" w:tplc="AFBE7D84">
      <w:start w:val="1"/>
      <w:numFmt w:val="bullet"/>
      <w:lvlText w:val="-"/>
      <w:lvlJc w:val="left"/>
      <w:pPr>
        <w:tabs>
          <w:tab w:val="num" w:pos="720"/>
        </w:tabs>
        <w:ind w:left="720" w:hanging="360"/>
      </w:pPr>
      <w:rPr>
        <w:rFonts w:ascii="Times New Roman" w:hAnsi="Times New Roman" w:hint="default"/>
      </w:rPr>
    </w:lvl>
    <w:lvl w:ilvl="1" w:tplc="D9482408" w:tentative="1">
      <w:start w:val="1"/>
      <w:numFmt w:val="bullet"/>
      <w:lvlText w:val="-"/>
      <w:lvlJc w:val="left"/>
      <w:pPr>
        <w:tabs>
          <w:tab w:val="num" w:pos="1440"/>
        </w:tabs>
        <w:ind w:left="1440" w:hanging="360"/>
      </w:pPr>
      <w:rPr>
        <w:rFonts w:ascii="Times New Roman" w:hAnsi="Times New Roman" w:hint="default"/>
      </w:rPr>
    </w:lvl>
    <w:lvl w:ilvl="2" w:tplc="B1CEABF0" w:tentative="1">
      <w:start w:val="1"/>
      <w:numFmt w:val="bullet"/>
      <w:lvlText w:val="-"/>
      <w:lvlJc w:val="left"/>
      <w:pPr>
        <w:tabs>
          <w:tab w:val="num" w:pos="2160"/>
        </w:tabs>
        <w:ind w:left="2160" w:hanging="360"/>
      </w:pPr>
      <w:rPr>
        <w:rFonts w:ascii="Times New Roman" w:hAnsi="Times New Roman" w:hint="default"/>
      </w:rPr>
    </w:lvl>
    <w:lvl w:ilvl="3" w:tplc="9300FE7C" w:tentative="1">
      <w:start w:val="1"/>
      <w:numFmt w:val="bullet"/>
      <w:lvlText w:val="-"/>
      <w:lvlJc w:val="left"/>
      <w:pPr>
        <w:tabs>
          <w:tab w:val="num" w:pos="2880"/>
        </w:tabs>
        <w:ind w:left="2880" w:hanging="360"/>
      </w:pPr>
      <w:rPr>
        <w:rFonts w:ascii="Times New Roman" w:hAnsi="Times New Roman" w:hint="default"/>
      </w:rPr>
    </w:lvl>
    <w:lvl w:ilvl="4" w:tplc="7F80E57A" w:tentative="1">
      <w:start w:val="1"/>
      <w:numFmt w:val="bullet"/>
      <w:lvlText w:val="-"/>
      <w:lvlJc w:val="left"/>
      <w:pPr>
        <w:tabs>
          <w:tab w:val="num" w:pos="3600"/>
        </w:tabs>
        <w:ind w:left="3600" w:hanging="360"/>
      </w:pPr>
      <w:rPr>
        <w:rFonts w:ascii="Times New Roman" w:hAnsi="Times New Roman" w:hint="default"/>
      </w:rPr>
    </w:lvl>
    <w:lvl w:ilvl="5" w:tplc="27AC5576" w:tentative="1">
      <w:start w:val="1"/>
      <w:numFmt w:val="bullet"/>
      <w:lvlText w:val="-"/>
      <w:lvlJc w:val="left"/>
      <w:pPr>
        <w:tabs>
          <w:tab w:val="num" w:pos="4320"/>
        </w:tabs>
        <w:ind w:left="4320" w:hanging="360"/>
      </w:pPr>
      <w:rPr>
        <w:rFonts w:ascii="Times New Roman" w:hAnsi="Times New Roman" w:hint="default"/>
      </w:rPr>
    </w:lvl>
    <w:lvl w:ilvl="6" w:tplc="0DC4976E" w:tentative="1">
      <w:start w:val="1"/>
      <w:numFmt w:val="bullet"/>
      <w:lvlText w:val="-"/>
      <w:lvlJc w:val="left"/>
      <w:pPr>
        <w:tabs>
          <w:tab w:val="num" w:pos="5040"/>
        </w:tabs>
        <w:ind w:left="5040" w:hanging="360"/>
      </w:pPr>
      <w:rPr>
        <w:rFonts w:ascii="Times New Roman" w:hAnsi="Times New Roman" w:hint="default"/>
      </w:rPr>
    </w:lvl>
    <w:lvl w:ilvl="7" w:tplc="C2720666" w:tentative="1">
      <w:start w:val="1"/>
      <w:numFmt w:val="bullet"/>
      <w:lvlText w:val="-"/>
      <w:lvlJc w:val="left"/>
      <w:pPr>
        <w:tabs>
          <w:tab w:val="num" w:pos="5760"/>
        </w:tabs>
        <w:ind w:left="5760" w:hanging="360"/>
      </w:pPr>
      <w:rPr>
        <w:rFonts w:ascii="Times New Roman" w:hAnsi="Times New Roman" w:hint="default"/>
      </w:rPr>
    </w:lvl>
    <w:lvl w:ilvl="8" w:tplc="EAB24B5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DF49A8"/>
    <w:multiLevelType w:val="hybridMultilevel"/>
    <w:tmpl w:val="07E8AB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EAF6151"/>
    <w:multiLevelType w:val="hybridMultilevel"/>
    <w:tmpl w:val="3D1CB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8"/>
  </w:num>
  <w:num w:numId="5">
    <w:abstractNumId w:val="12"/>
  </w:num>
  <w:num w:numId="6">
    <w:abstractNumId w:val="4"/>
  </w:num>
  <w:num w:numId="7">
    <w:abstractNumId w:val="0"/>
  </w:num>
  <w:num w:numId="8">
    <w:abstractNumId w:val="7"/>
  </w:num>
  <w:num w:numId="9">
    <w:abstractNumId w:val="10"/>
  </w:num>
  <w:num w:numId="10">
    <w:abstractNumId w:val="5"/>
  </w:num>
  <w:num w:numId="11">
    <w:abstractNumId w:val="20"/>
  </w:num>
  <w:num w:numId="12">
    <w:abstractNumId w:val="17"/>
  </w:num>
  <w:num w:numId="13">
    <w:abstractNumId w:val="1"/>
  </w:num>
  <w:num w:numId="14">
    <w:abstractNumId w:val="15"/>
  </w:num>
  <w:num w:numId="15">
    <w:abstractNumId w:val="16"/>
  </w:num>
  <w:num w:numId="16">
    <w:abstractNumId w:val="18"/>
  </w:num>
  <w:num w:numId="17">
    <w:abstractNumId w:val="11"/>
  </w:num>
  <w:num w:numId="18">
    <w:abstractNumId w:val="13"/>
  </w:num>
  <w:num w:numId="19">
    <w:abstractNumId w:val="21"/>
  </w:num>
  <w:num w:numId="20">
    <w:abstractNumId w:val="6"/>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A6"/>
    <w:rsid w:val="00006A7E"/>
    <w:rsid w:val="00013B38"/>
    <w:rsid w:val="0003294E"/>
    <w:rsid w:val="00037CA8"/>
    <w:rsid w:val="000959D4"/>
    <w:rsid w:val="000A0294"/>
    <w:rsid w:val="000A6487"/>
    <w:rsid w:val="000C2B4A"/>
    <w:rsid w:val="000C77F7"/>
    <w:rsid w:val="00111ECA"/>
    <w:rsid w:val="00124302"/>
    <w:rsid w:val="001342CE"/>
    <w:rsid w:val="001605A6"/>
    <w:rsid w:val="00166168"/>
    <w:rsid w:val="00176A67"/>
    <w:rsid w:val="001A45B4"/>
    <w:rsid w:val="001A6C2F"/>
    <w:rsid w:val="001B1AC9"/>
    <w:rsid w:val="001B4F49"/>
    <w:rsid w:val="001C6081"/>
    <w:rsid w:val="001D28B8"/>
    <w:rsid w:val="00202F0D"/>
    <w:rsid w:val="00216E1B"/>
    <w:rsid w:val="00230186"/>
    <w:rsid w:val="00240243"/>
    <w:rsid w:val="002542D9"/>
    <w:rsid w:val="0027255C"/>
    <w:rsid w:val="00295658"/>
    <w:rsid w:val="002A05F0"/>
    <w:rsid w:val="002A3B35"/>
    <w:rsid w:val="002C0289"/>
    <w:rsid w:val="002C70AE"/>
    <w:rsid w:val="0030797D"/>
    <w:rsid w:val="0031719E"/>
    <w:rsid w:val="00333C11"/>
    <w:rsid w:val="003358B5"/>
    <w:rsid w:val="00342A34"/>
    <w:rsid w:val="00356AD3"/>
    <w:rsid w:val="00357781"/>
    <w:rsid w:val="00396B85"/>
    <w:rsid w:val="0040237D"/>
    <w:rsid w:val="00422941"/>
    <w:rsid w:val="0043557C"/>
    <w:rsid w:val="00456FF7"/>
    <w:rsid w:val="00457A40"/>
    <w:rsid w:val="004A18E1"/>
    <w:rsid w:val="004B42EA"/>
    <w:rsid w:val="004C0DE5"/>
    <w:rsid w:val="004C19DD"/>
    <w:rsid w:val="004C2817"/>
    <w:rsid w:val="004C3092"/>
    <w:rsid w:val="004E4056"/>
    <w:rsid w:val="004F2D77"/>
    <w:rsid w:val="00505E1E"/>
    <w:rsid w:val="00536BE3"/>
    <w:rsid w:val="0054072D"/>
    <w:rsid w:val="00542DBA"/>
    <w:rsid w:val="00556BE8"/>
    <w:rsid w:val="00562996"/>
    <w:rsid w:val="005E2A41"/>
    <w:rsid w:val="005F7655"/>
    <w:rsid w:val="006064C0"/>
    <w:rsid w:val="00630EDE"/>
    <w:rsid w:val="0065167C"/>
    <w:rsid w:val="00654D7C"/>
    <w:rsid w:val="006908EF"/>
    <w:rsid w:val="00693C50"/>
    <w:rsid w:val="006B4B43"/>
    <w:rsid w:val="006D6734"/>
    <w:rsid w:val="006F1C20"/>
    <w:rsid w:val="0071058F"/>
    <w:rsid w:val="0071382C"/>
    <w:rsid w:val="00744D74"/>
    <w:rsid w:val="00753E4C"/>
    <w:rsid w:val="0078126B"/>
    <w:rsid w:val="00786FA5"/>
    <w:rsid w:val="007963AD"/>
    <w:rsid w:val="007C3B13"/>
    <w:rsid w:val="007C4308"/>
    <w:rsid w:val="007D1F52"/>
    <w:rsid w:val="007E3D92"/>
    <w:rsid w:val="007E574C"/>
    <w:rsid w:val="00801C17"/>
    <w:rsid w:val="00811CA0"/>
    <w:rsid w:val="00820C85"/>
    <w:rsid w:val="00850E3B"/>
    <w:rsid w:val="00867D35"/>
    <w:rsid w:val="00886848"/>
    <w:rsid w:val="00896D45"/>
    <w:rsid w:val="008C4A39"/>
    <w:rsid w:val="0091119A"/>
    <w:rsid w:val="009204FF"/>
    <w:rsid w:val="00930EF1"/>
    <w:rsid w:val="00992788"/>
    <w:rsid w:val="009D32B7"/>
    <w:rsid w:val="009E5654"/>
    <w:rsid w:val="009F4D1C"/>
    <w:rsid w:val="00A044DA"/>
    <w:rsid w:val="00A251C8"/>
    <w:rsid w:val="00A62039"/>
    <w:rsid w:val="00A70E6C"/>
    <w:rsid w:val="00B0665D"/>
    <w:rsid w:val="00B14EDE"/>
    <w:rsid w:val="00B2260E"/>
    <w:rsid w:val="00B50E9A"/>
    <w:rsid w:val="00B76368"/>
    <w:rsid w:val="00B844CB"/>
    <w:rsid w:val="00B92A5F"/>
    <w:rsid w:val="00BA42E1"/>
    <w:rsid w:val="00BB2B16"/>
    <w:rsid w:val="00BB683E"/>
    <w:rsid w:val="00BD26C8"/>
    <w:rsid w:val="00BF2A90"/>
    <w:rsid w:val="00C13EAE"/>
    <w:rsid w:val="00C15760"/>
    <w:rsid w:val="00C158A3"/>
    <w:rsid w:val="00C35C0A"/>
    <w:rsid w:val="00C37D79"/>
    <w:rsid w:val="00C84F53"/>
    <w:rsid w:val="00C90BE7"/>
    <w:rsid w:val="00C92AC2"/>
    <w:rsid w:val="00C960FE"/>
    <w:rsid w:val="00CB3646"/>
    <w:rsid w:val="00CB5D02"/>
    <w:rsid w:val="00D67F90"/>
    <w:rsid w:val="00D82427"/>
    <w:rsid w:val="00D82FF4"/>
    <w:rsid w:val="00D879E6"/>
    <w:rsid w:val="00DD4E22"/>
    <w:rsid w:val="00DE660B"/>
    <w:rsid w:val="00E002BB"/>
    <w:rsid w:val="00E00E5E"/>
    <w:rsid w:val="00E12D5B"/>
    <w:rsid w:val="00E35C04"/>
    <w:rsid w:val="00E47656"/>
    <w:rsid w:val="00E9341B"/>
    <w:rsid w:val="00EA28F6"/>
    <w:rsid w:val="00EB4019"/>
    <w:rsid w:val="00ED280B"/>
    <w:rsid w:val="00F15EA2"/>
    <w:rsid w:val="00F16EEF"/>
    <w:rsid w:val="00F20BB7"/>
    <w:rsid w:val="00F32E3A"/>
    <w:rsid w:val="00F726E0"/>
    <w:rsid w:val="00F74BD7"/>
    <w:rsid w:val="00F7571A"/>
    <w:rsid w:val="00F969B7"/>
    <w:rsid w:val="00FA09D5"/>
    <w:rsid w:val="00FA473F"/>
    <w:rsid w:val="00FA5466"/>
    <w:rsid w:val="00FE15B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99089C"/>
  <w14:defaultImageDpi w14:val="32767"/>
  <w15:chartTrackingRefBased/>
  <w15:docId w15:val="{281B9515-E43B-E241-814F-D3D5FEAA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5E"/>
    <w:pPr>
      <w:widowControl w:val="0"/>
      <w:suppressAutoHyphens/>
    </w:pPr>
    <w:rPr>
      <w:rFonts w:ascii="Times New Roman" w:eastAsia="Lucida Sans Unicode" w:hAnsi="Times New Roman" w:cs="Times New Roman"/>
      <w:kern w:val="1"/>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05A6"/>
    <w:pPr>
      <w:tabs>
        <w:tab w:val="center" w:pos="4419"/>
        <w:tab w:val="right" w:pos="8838"/>
      </w:tabs>
    </w:pPr>
  </w:style>
  <w:style w:type="character" w:customStyle="1" w:styleId="EncabezadoCar">
    <w:name w:val="Encabezado Car"/>
    <w:basedOn w:val="Fuentedeprrafopredeter"/>
    <w:link w:val="Encabezado"/>
    <w:uiPriority w:val="99"/>
    <w:rsid w:val="001605A6"/>
  </w:style>
  <w:style w:type="paragraph" w:styleId="Piedepgina">
    <w:name w:val="footer"/>
    <w:basedOn w:val="Normal"/>
    <w:link w:val="PiedepginaCar"/>
    <w:uiPriority w:val="99"/>
    <w:unhideWhenUsed/>
    <w:rsid w:val="001605A6"/>
    <w:pPr>
      <w:tabs>
        <w:tab w:val="center" w:pos="4419"/>
        <w:tab w:val="right" w:pos="8838"/>
      </w:tabs>
    </w:pPr>
  </w:style>
  <w:style w:type="character" w:customStyle="1" w:styleId="PiedepginaCar">
    <w:name w:val="Pie de página Car"/>
    <w:basedOn w:val="Fuentedeprrafopredeter"/>
    <w:link w:val="Piedepgina"/>
    <w:uiPriority w:val="99"/>
    <w:rsid w:val="001605A6"/>
  </w:style>
  <w:style w:type="paragraph" w:styleId="NormalWeb">
    <w:name w:val="Normal (Web)"/>
    <w:basedOn w:val="Normal"/>
    <w:uiPriority w:val="99"/>
    <w:semiHidden/>
    <w:unhideWhenUsed/>
    <w:rsid w:val="00230186"/>
    <w:pPr>
      <w:spacing w:before="100" w:beforeAutospacing="1" w:after="100" w:afterAutospacing="1"/>
    </w:pPr>
    <w:rPr>
      <w:rFonts w:eastAsiaTheme="minorEastAsia"/>
      <w:lang w:eastAsia="es-ES_tradnl"/>
    </w:rPr>
  </w:style>
  <w:style w:type="paragraph" w:styleId="Prrafodelista">
    <w:name w:val="List Paragraph"/>
    <w:basedOn w:val="Normal"/>
    <w:uiPriority w:val="34"/>
    <w:qFormat/>
    <w:rsid w:val="0003294E"/>
    <w:pPr>
      <w:ind w:left="720"/>
      <w:contextualSpacing/>
    </w:pPr>
  </w:style>
  <w:style w:type="table" w:customStyle="1" w:styleId="TableNormal">
    <w:name w:val="Table Normal"/>
    <w:uiPriority w:val="2"/>
    <w:semiHidden/>
    <w:unhideWhenUsed/>
    <w:qFormat/>
    <w:rsid w:val="00BF2A90"/>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2A90"/>
    <w:pPr>
      <w:autoSpaceDE w:val="0"/>
      <w:autoSpaceDN w:val="0"/>
      <w:spacing w:before="52"/>
      <w:jc w:val="center"/>
    </w:pPr>
    <w:rPr>
      <w:rFonts w:ascii="Verdana" w:eastAsia="Verdana" w:hAnsi="Verdana" w:cs="Verdana"/>
      <w:sz w:val="22"/>
      <w:szCs w:val="22"/>
      <w:lang w:val="es-ES" w:bidi="es-ES"/>
    </w:rPr>
  </w:style>
  <w:style w:type="character" w:styleId="Refdecomentario">
    <w:name w:val="annotation reference"/>
    <w:basedOn w:val="Fuentedeprrafopredeter"/>
    <w:uiPriority w:val="99"/>
    <w:semiHidden/>
    <w:unhideWhenUsed/>
    <w:rsid w:val="00240243"/>
    <w:rPr>
      <w:sz w:val="16"/>
      <w:szCs w:val="16"/>
    </w:rPr>
  </w:style>
  <w:style w:type="paragraph" w:styleId="Textocomentario">
    <w:name w:val="annotation text"/>
    <w:basedOn w:val="Normal"/>
    <w:link w:val="TextocomentarioCar"/>
    <w:uiPriority w:val="99"/>
    <w:semiHidden/>
    <w:unhideWhenUsed/>
    <w:rsid w:val="00240243"/>
    <w:pPr>
      <w:widowControl/>
      <w:suppressAutoHyphens w:val="0"/>
      <w:spacing w:after="200"/>
    </w:pPr>
    <w:rPr>
      <w:rFonts w:ascii="Calibri" w:eastAsia="Calibri" w:hAnsi="Calibri"/>
      <w:kern w:val="0"/>
      <w:sz w:val="20"/>
      <w:szCs w:val="20"/>
      <w:lang w:eastAsia="en-US"/>
    </w:rPr>
  </w:style>
  <w:style w:type="character" w:customStyle="1" w:styleId="TextocomentarioCar">
    <w:name w:val="Texto comentario Car"/>
    <w:basedOn w:val="Fuentedeprrafopredeter"/>
    <w:link w:val="Textocomentario"/>
    <w:uiPriority w:val="99"/>
    <w:semiHidden/>
    <w:rsid w:val="00240243"/>
    <w:rPr>
      <w:rFonts w:ascii="Calibri" w:eastAsia="Calibri" w:hAnsi="Calibri" w:cs="Times New Roman"/>
      <w:sz w:val="20"/>
      <w:szCs w:val="20"/>
      <w:lang w:val="es-CO"/>
    </w:rPr>
  </w:style>
  <w:style w:type="paragraph" w:styleId="Descripcin">
    <w:name w:val="caption"/>
    <w:basedOn w:val="Normal"/>
    <w:next w:val="Normal"/>
    <w:uiPriority w:val="35"/>
    <w:unhideWhenUsed/>
    <w:qFormat/>
    <w:rsid w:val="00820C85"/>
    <w:pPr>
      <w:spacing w:after="200"/>
    </w:pPr>
    <w:rPr>
      <w:i/>
      <w:iCs/>
      <w:color w:val="44546A" w:themeColor="text2"/>
      <w:sz w:val="18"/>
      <w:szCs w:val="18"/>
    </w:rPr>
  </w:style>
  <w:style w:type="table" w:styleId="Tablaconcuadrcula">
    <w:name w:val="Table Grid"/>
    <w:basedOn w:val="Tablanormal"/>
    <w:uiPriority w:val="39"/>
    <w:rsid w:val="003358B5"/>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3301">
      <w:bodyDiv w:val="1"/>
      <w:marLeft w:val="0"/>
      <w:marRight w:val="0"/>
      <w:marTop w:val="0"/>
      <w:marBottom w:val="0"/>
      <w:divBdr>
        <w:top w:val="none" w:sz="0" w:space="0" w:color="auto"/>
        <w:left w:val="none" w:sz="0" w:space="0" w:color="auto"/>
        <w:bottom w:val="none" w:sz="0" w:space="0" w:color="auto"/>
        <w:right w:val="none" w:sz="0" w:space="0" w:color="auto"/>
      </w:divBdr>
    </w:div>
    <w:div w:id="436799127">
      <w:bodyDiv w:val="1"/>
      <w:marLeft w:val="0"/>
      <w:marRight w:val="0"/>
      <w:marTop w:val="0"/>
      <w:marBottom w:val="0"/>
      <w:divBdr>
        <w:top w:val="none" w:sz="0" w:space="0" w:color="auto"/>
        <w:left w:val="none" w:sz="0" w:space="0" w:color="auto"/>
        <w:bottom w:val="none" w:sz="0" w:space="0" w:color="auto"/>
        <w:right w:val="none" w:sz="0" w:space="0" w:color="auto"/>
      </w:divBdr>
    </w:div>
    <w:div w:id="585891979">
      <w:bodyDiv w:val="1"/>
      <w:marLeft w:val="0"/>
      <w:marRight w:val="0"/>
      <w:marTop w:val="0"/>
      <w:marBottom w:val="0"/>
      <w:divBdr>
        <w:top w:val="none" w:sz="0" w:space="0" w:color="auto"/>
        <w:left w:val="none" w:sz="0" w:space="0" w:color="auto"/>
        <w:bottom w:val="none" w:sz="0" w:space="0" w:color="auto"/>
        <w:right w:val="none" w:sz="0" w:space="0" w:color="auto"/>
      </w:divBdr>
      <w:divsChild>
        <w:div w:id="153844252">
          <w:marLeft w:val="547"/>
          <w:marRight w:val="0"/>
          <w:marTop w:val="0"/>
          <w:marBottom w:val="0"/>
          <w:divBdr>
            <w:top w:val="none" w:sz="0" w:space="0" w:color="auto"/>
            <w:left w:val="none" w:sz="0" w:space="0" w:color="auto"/>
            <w:bottom w:val="none" w:sz="0" w:space="0" w:color="auto"/>
            <w:right w:val="none" w:sz="0" w:space="0" w:color="auto"/>
          </w:divBdr>
        </w:div>
      </w:divsChild>
    </w:div>
    <w:div w:id="647587053">
      <w:bodyDiv w:val="1"/>
      <w:marLeft w:val="0"/>
      <w:marRight w:val="0"/>
      <w:marTop w:val="0"/>
      <w:marBottom w:val="0"/>
      <w:divBdr>
        <w:top w:val="none" w:sz="0" w:space="0" w:color="auto"/>
        <w:left w:val="none" w:sz="0" w:space="0" w:color="auto"/>
        <w:bottom w:val="none" w:sz="0" w:space="0" w:color="auto"/>
        <w:right w:val="none" w:sz="0" w:space="0" w:color="auto"/>
      </w:divBdr>
    </w:div>
    <w:div w:id="686712242">
      <w:bodyDiv w:val="1"/>
      <w:marLeft w:val="0"/>
      <w:marRight w:val="0"/>
      <w:marTop w:val="0"/>
      <w:marBottom w:val="0"/>
      <w:divBdr>
        <w:top w:val="none" w:sz="0" w:space="0" w:color="auto"/>
        <w:left w:val="none" w:sz="0" w:space="0" w:color="auto"/>
        <w:bottom w:val="none" w:sz="0" w:space="0" w:color="auto"/>
        <w:right w:val="none" w:sz="0" w:space="0" w:color="auto"/>
      </w:divBdr>
    </w:div>
    <w:div w:id="1211579644">
      <w:bodyDiv w:val="1"/>
      <w:marLeft w:val="0"/>
      <w:marRight w:val="0"/>
      <w:marTop w:val="0"/>
      <w:marBottom w:val="0"/>
      <w:divBdr>
        <w:top w:val="none" w:sz="0" w:space="0" w:color="auto"/>
        <w:left w:val="none" w:sz="0" w:space="0" w:color="auto"/>
        <w:bottom w:val="none" w:sz="0" w:space="0" w:color="auto"/>
        <w:right w:val="none" w:sz="0" w:space="0" w:color="auto"/>
      </w:divBdr>
    </w:div>
    <w:div w:id="1258556241">
      <w:bodyDiv w:val="1"/>
      <w:marLeft w:val="0"/>
      <w:marRight w:val="0"/>
      <w:marTop w:val="0"/>
      <w:marBottom w:val="0"/>
      <w:divBdr>
        <w:top w:val="none" w:sz="0" w:space="0" w:color="auto"/>
        <w:left w:val="none" w:sz="0" w:space="0" w:color="auto"/>
        <w:bottom w:val="none" w:sz="0" w:space="0" w:color="auto"/>
        <w:right w:val="none" w:sz="0" w:space="0" w:color="auto"/>
      </w:divBdr>
    </w:div>
    <w:div w:id="1530337911">
      <w:bodyDiv w:val="1"/>
      <w:marLeft w:val="0"/>
      <w:marRight w:val="0"/>
      <w:marTop w:val="0"/>
      <w:marBottom w:val="0"/>
      <w:divBdr>
        <w:top w:val="none" w:sz="0" w:space="0" w:color="auto"/>
        <w:left w:val="none" w:sz="0" w:space="0" w:color="auto"/>
        <w:bottom w:val="none" w:sz="0" w:space="0" w:color="auto"/>
        <w:right w:val="none" w:sz="0" w:space="0" w:color="auto"/>
      </w:divBdr>
      <w:divsChild>
        <w:div w:id="1613777992">
          <w:marLeft w:val="547"/>
          <w:marRight w:val="0"/>
          <w:marTop w:val="0"/>
          <w:marBottom w:val="0"/>
          <w:divBdr>
            <w:top w:val="none" w:sz="0" w:space="0" w:color="auto"/>
            <w:left w:val="none" w:sz="0" w:space="0" w:color="auto"/>
            <w:bottom w:val="none" w:sz="0" w:space="0" w:color="auto"/>
            <w:right w:val="none" w:sz="0" w:space="0" w:color="auto"/>
          </w:divBdr>
        </w:div>
        <w:div w:id="2082752384">
          <w:marLeft w:val="547"/>
          <w:marRight w:val="0"/>
          <w:marTop w:val="0"/>
          <w:marBottom w:val="0"/>
          <w:divBdr>
            <w:top w:val="none" w:sz="0" w:space="0" w:color="auto"/>
            <w:left w:val="none" w:sz="0" w:space="0" w:color="auto"/>
            <w:bottom w:val="none" w:sz="0" w:space="0" w:color="auto"/>
            <w:right w:val="none" w:sz="0" w:space="0" w:color="auto"/>
          </w:divBdr>
        </w:div>
        <w:div w:id="337588251">
          <w:marLeft w:val="547"/>
          <w:marRight w:val="0"/>
          <w:marTop w:val="0"/>
          <w:marBottom w:val="0"/>
          <w:divBdr>
            <w:top w:val="none" w:sz="0" w:space="0" w:color="auto"/>
            <w:left w:val="none" w:sz="0" w:space="0" w:color="auto"/>
            <w:bottom w:val="none" w:sz="0" w:space="0" w:color="auto"/>
            <w:right w:val="none" w:sz="0" w:space="0" w:color="auto"/>
          </w:divBdr>
        </w:div>
        <w:div w:id="596912350">
          <w:marLeft w:val="547"/>
          <w:marRight w:val="0"/>
          <w:marTop w:val="0"/>
          <w:marBottom w:val="0"/>
          <w:divBdr>
            <w:top w:val="none" w:sz="0" w:space="0" w:color="auto"/>
            <w:left w:val="none" w:sz="0" w:space="0" w:color="auto"/>
            <w:bottom w:val="none" w:sz="0" w:space="0" w:color="auto"/>
            <w:right w:val="none" w:sz="0" w:space="0" w:color="auto"/>
          </w:divBdr>
        </w:div>
      </w:divsChild>
    </w:div>
    <w:div w:id="1542786366">
      <w:bodyDiv w:val="1"/>
      <w:marLeft w:val="0"/>
      <w:marRight w:val="0"/>
      <w:marTop w:val="0"/>
      <w:marBottom w:val="0"/>
      <w:divBdr>
        <w:top w:val="none" w:sz="0" w:space="0" w:color="auto"/>
        <w:left w:val="none" w:sz="0" w:space="0" w:color="auto"/>
        <w:bottom w:val="none" w:sz="0" w:space="0" w:color="auto"/>
        <w:right w:val="none" w:sz="0" w:space="0" w:color="auto"/>
      </w:divBdr>
      <w:divsChild>
        <w:div w:id="378824023">
          <w:marLeft w:val="547"/>
          <w:marRight w:val="0"/>
          <w:marTop w:val="0"/>
          <w:marBottom w:val="0"/>
          <w:divBdr>
            <w:top w:val="none" w:sz="0" w:space="0" w:color="auto"/>
            <w:left w:val="none" w:sz="0" w:space="0" w:color="auto"/>
            <w:bottom w:val="none" w:sz="0" w:space="0" w:color="auto"/>
            <w:right w:val="none" w:sz="0" w:space="0" w:color="auto"/>
          </w:divBdr>
        </w:div>
      </w:divsChild>
    </w:div>
    <w:div w:id="1597203563">
      <w:bodyDiv w:val="1"/>
      <w:marLeft w:val="0"/>
      <w:marRight w:val="0"/>
      <w:marTop w:val="0"/>
      <w:marBottom w:val="0"/>
      <w:divBdr>
        <w:top w:val="none" w:sz="0" w:space="0" w:color="auto"/>
        <w:left w:val="none" w:sz="0" w:space="0" w:color="auto"/>
        <w:bottom w:val="none" w:sz="0" w:space="0" w:color="auto"/>
        <w:right w:val="none" w:sz="0" w:space="0" w:color="auto"/>
      </w:divBdr>
    </w:div>
    <w:div w:id="1685939086">
      <w:bodyDiv w:val="1"/>
      <w:marLeft w:val="0"/>
      <w:marRight w:val="0"/>
      <w:marTop w:val="0"/>
      <w:marBottom w:val="0"/>
      <w:divBdr>
        <w:top w:val="none" w:sz="0" w:space="0" w:color="auto"/>
        <w:left w:val="none" w:sz="0" w:space="0" w:color="auto"/>
        <w:bottom w:val="none" w:sz="0" w:space="0" w:color="auto"/>
        <w:right w:val="none" w:sz="0" w:space="0" w:color="auto"/>
      </w:divBdr>
    </w:div>
    <w:div w:id="1751346720">
      <w:bodyDiv w:val="1"/>
      <w:marLeft w:val="0"/>
      <w:marRight w:val="0"/>
      <w:marTop w:val="0"/>
      <w:marBottom w:val="0"/>
      <w:divBdr>
        <w:top w:val="none" w:sz="0" w:space="0" w:color="auto"/>
        <w:left w:val="none" w:sz="0" w:space="0" w:color="auto"/>
        <w:bottom w:val="none" w:sz="0" w:space="0" w:color="auto"/>
        <w:right w:val="none" w:sz="0" w:space="0" w:color="auto"/>
      </w:divBdr>
    </w:div>
    <w:div w:id="2110081838">
      <w:bodyDiv w:val="1"/>
      <w:marLeft w:val="0"/>
      <w:marRight w:val="0"/>
      <w:marTop w:val="0"/>
      <w:marBottom w:val="0"/>
      <w:divBdr>
        <w:top w:val="none" w:sz="0" w:space="0" w:color="auto"/>
        <w:left w:val="none" w:sz="0" w:space="0" w:color="auto"/>
        <w:bottom w:val="none" w:sz="0" w:space="0" w:color="auto"/>
        <w:right w:val="none" w:sz="0" w:space="0" w:color="auto"/>
      </w:divBdr>
    </w:div>
    <w:div w:id="21333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Alc19</b:Tag>
    <b:SourceType>DocumentFromInternetSite</b:SourceType>
    <b:Guid>{78A5217B-2095-463A-8215-204609B03F17}</b:Guid>
    <b:Title>POLÍTICA PÚBLICA DISTRITAL DE JUVENTUD 2019-2030</b:Title>
    <b:Year>2019</b:Year>
    <b:Author>
      <b:Author>
        <b:Corporate>Alcaldia Mayor de Bogotá</b:Corporate>
      </b:Author>
    </b:Author>
    <b:InternetSiteTitle>Secretaría Distrital de Planeación</b:InternetSiteTitle>
    <b:Month>Diciembre</b:Month>
    <b:URL>http://www.sdp.gov.co/sites/default/files/conpes_08_sdis_ppj_pdf_final_23.01.2019.pdf</b:URL>
    <b:RefOrder>1</b:RefOrder>
  </b:Source>
  <b:Source>
    <b:Tag>Sec17</b:Tag>
    <b:SourceType>DocumentFromInternetSite</b:SourceType>
    <b:Guid>{8F51312A-B515-4769-9664-875781FD3860}</b:Guid>
    <b:Author>
      <b:Author>
        <b:Corporate>Secretaría Distrital de Planeación (SDP)</b:Corporate>
      </b:Author>
    </b:Author>
    <b:Title>Guía para la formulación e implementación de políticas públicas del Distrito</b:Title>
    <b:InternetSiteTitle>Secretaría Distrital de Planeación (SDP)</b:InternetSiteTitle>
    <b:Year>2017</b:Year>
    <b:Month>Junio</b:Month>
    <b:Day>28</b:Day>
    <b:URL>http://www.sdp.gov.co/sites/default/files/guia_para_la_formulacion_pp_wf_1.pdf</b:URL>
    <b:RefOrder>2</b:RefOrder>
  </b:Source>
</b:Sources>
</file>

<file path=customXml/itemProps1.xml><?xml version="1.0" encoding="utf-8"?>
<ds:datastoreItem xmlns:ds="http://schemas.openxmlformats.org/officeDocument/2006/customXml" ds:itemID="{BCA35C25-5283-4238-9126-7DD426D3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2033</Words>
  <Characters>11592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Castillo</dc:creator>
  <cp:keywords/>
  <dc:description/>
  <cp:lastModifiedBy>SANDRA CARO</cp:lastModifiedBy>
  <cp:revision>7</cp:revision>
  <cp:lastPrinted>2021-12-22T03:50:00Z</cp:lastPrinted>
  <dcterms:created xsi:type="dcterms:W3CDTF">2022-02-16T03:22:00Z</dcterms:created>
  <dcterms:modified xsi:type="dcterms:W3CDTF">2022-05-18T17:46:00Z</dcterms:modified>
</cp:coreProperties>
</file>