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913B0" w14:textId="77777777" w:rsidR="00C512BE" w:rsidRPr="00EC1F08" w:rsidRDefault="00C512BE" w:rsidP="315FBC70">
      <w:pPr>
        <w:spacing w:after="0" w:line="240" w:lineRule="auto"/>
        <w:ind w:left="708" w:hanging="708"/>
        <w:jc w:val="center"/>
        <w:rPr>
          <w:rFonts w:eastAsia="Arial" w:cs="Arial"/>
          <w:sz w:val="20"/>
          <w:szCs w:val="20"/>
        </w:rPr>
      </w:pPr>
      <w:bookmarkStart w:id="0" w:name="_Toc432779327"/>
      <w:bookmarkStart w:id="1" w:name="_Toc453939230"/>
    </w:p>
    <w:p w14:paraId="3815074D" w14:textId="77777777" w:rsidR="00C512BE" w:rsidRPr="00EC1F08" w:rsidRDefault="00C512BE" w:rsidP="315FBC70">
      <w:pPr>
        <w:spacing w:after="0" w:line="240" w:lineRule="auto"/>
        <w:jc w:val="center"/>
        <w:rPr>
          <w:rFonts w:eastAsia="Arial" w:cs="Arial"/>
          <w:sz w:val="20"/>
          <w:szCs w:val="20"/>
        </w:rPr>
      </w:pPr>
    </w:p>
    <w:p w14:paraId="72E7BE11" w14:textId="77777777" w:rsidR="00564DA4" w:rsidRPr="00EC1F08" w:rsidRDefault="00564DA4" w:rsidP="315FBC70">
      <w:pPr>
        <w:spacing w:after="0" w:line="240" w:lineRule="auto"/>
        <w:jc w:val="center"/>
        <w:rPr>
          <w:rFonts w:eastAsia="Arial" w:cs="Arial"/>
        </w:rPr>
      </w:pPr>
    </w:p>
    <w:p w14:paraId="7D01EFBE" w14:textId="77777777" w:rsidR="00564DA4" w:rsidRPr="00EC1F08" w:rsidRDefault="00564DA4" w:rsidP="315FBC70">
      <w:pPr>
        <w:spacing w:after="0" w:line="240" w:lineRule="auto"/>
        <w:jc w:val="center"/>
        <w:rPr>
          <w:rFonts w:eastAsia="Arial" w:cs="Arial"/>
        </w:rPr>
      </w:pPr>
    </w:p>
    <w:p w14:paraId="065BFB83" w14:textId="77777777" w:rsidR="00564DA4" w:rsidRPr="00EC1F08" w:rsidRDefault="00564DA4" w:rsidP="315FBC70">
      <w:pPr>
        <w:spacing w:after="0" w:line="240" w:lineRule="auto"/>
        <w:jc w:val="center"/>
        <w:rPr>
          <w:rFonts w:eastAsia="Arial" w:cs="Arial"/>
        </w:rPr>
      </w:pPr>
    </w:p>
    <w:p w14:paraId="1DBEFB9A" w14:textId="77777777" w:rsidR="00564DA4" w:rsidRPr="00EC1F08" w:rsidRDefault="00564DA4" w:rsidP="315FBC70">
      <w:pPr>
        <w:spacing w:after="0" w:line="240" w:lineRule="auto"/>
        <w:jc w:val="center"/>
        <w:rPr>
          <w:rFonts w:eastAsia="Arial" w:cs="Arial"/>
        </w:rPr>
      </w:pPr>
    </w:p>
    <w:p w14:paraId="653EC689" w14:textId="77777777" w:rsidR="00564DA4" w:rsidRPr="00EC1F08" w:rsidRDefault="00564DA4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6E7A8A3F" w14:textId="42C6F200" w:rsidR="00C512BE" w:rsidRPr="00135FD7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28"/>
          <w:szCs w:val="28"/>
        </w:rPr>
      </w:pPr>
      <w:r w:rsidRPr="48C7B181">
        <w:rPr>
          <w:rFonts w:ascii="Arial Nova" w:eastAsia="Arial Nova" w:hAnsi="Arial Nova" w:cs="Arial Nova"/>
          <w:b/>
          <w:bCs/>
          <w:sz w:val="28"/>
          <w:szCs w:val="28"/>
        </w:rPr>
        <w:t>SECRETARÍA DISTRITAL DE INTEGRACIÓN SOCIAL</w:t>
      </w:r>
    </w:p>
    <w:p w14:paraId="555FEAC1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5BBDC867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1ABDEC8A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03282ACD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36FEA495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6FB0DDCD" w14:textId="77777777" w:rsidR="00564DA4" w:rsidRPr="00EC1F08" w:rsidRDefault="00564DA4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1B90A75D" w14:textId="77777777" w:rsidR="00564DA4" w:rsidRPr="00EC1F08" w:rsidRDefault="00564DA4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32A171C" w14:textId="77777777" w:rsidR="00564DA4" w:rsidRPr="00EC1F08" w:rsidRDefault="00564DA4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61FCC51E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3922EA56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  <w:lang w:val="es-ES"/>
        </w:rPr>
      </w:pPr>
    </w:p>
    <w:p w14:paraId="0B84C84D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  <w:lang w:val="es-ES"/>
        </w:rPr>
      </w:pPr>
    </w:p>
    <w:p w14:paraId="0004EA66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57A0F5EA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5506E7F3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04FD4A18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04103504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CCE9A10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1CF9602F" w14:textId="425C44E3" w:rsidR="00C512BE" w:rsidRPr="00135FD7" w:rsidRDefault="00135FD7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32"/>
          <w:szCs w:val="32"/>
        </w:rPr>
      </w:pPr>
      <w:r w:rsidRPr="48C7B181">
        <w:rPr>
          <w:rFonts w:ascii="Arial Nova" w:eastAsia="Arial Nova" w:hAnsi="Arial Nova" w:cs="Arial Nova"/>
          <w:b/>
          <w:bCs/>
          <w:sz w:val="32"/>
          <w:szCs w:val="32"/>
        </w:rPr>
        <w:t>PROGRAMA DE TRANSPARENCIA Y ETICA PÚBLICA</w:t>
      </w:r>
    </w:p>
    <w:p w14:paraId="23CE749C" w14:textId="6FB673C2" w:rsidR="00135FD7" w:rsidRDefault="00135FD7" w:rsidP="7D0A49A8">
      <w:pPr>
        <w:pStyle w:val="Prrafodelista"/>
        <w:numPr>
          <w:ilvl w:val="0"/>
          <w:numId w:val="1"/>
        </w:num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32"/>
          <w:szCs w:val="32"/>
        </w:rPr>
      </w:pPr>
      <w:r w:rsidRPr="7D0A49A8">
        <w:rPr>
          <w:rFonts w:ascii="Arial Nova" w:eastAsia="Arial Nova" w:hAnsi="Arial Nova" w:cs="Arial Nova"/>
          <w:b/>
          <w:bCs/>
          <w:sz w:val="32"/>
          <w:szCs w:val="32"/>
        </w:rPr>
        <w:t>PTEP 2025 2028</w:t>
      </w:r>
    </w:p>
    <w:p w14:paraId="4E5A7266" w14:textId="5107DBC5" w:rsidR="00135FD7" w:rsidRPr="00135FD7" w:rsidRDefault="005C3CAB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32"/>
          <w:szCs w:val="32"/>
        </w:rPr>
      </w:pPr>
      <w:r>
        <w:rPr>
          <w:rFonts w:ascii="Arial Nova" w:eastAsia="Arial Nova" w:hAnsi="Arial Nova" w:cs="Arial Nova"/>
          <w:b/>
          <w:bCs/>
          <w:sz w:val="32"/>
          <w:szCs w:val="32"/>
        </w:rPr>
        <w:t>Actualización Diciembre de 2025</w:t>
      </w:r>
    </w:p>
    <w:p w14:paraId="25EBB508" w14:textId="77777777" w:rsidR="00C512BE" w:rsidRPr="00135FD7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28"/>
          <w:szCs w:val="28"/>
        </w:rPr>
      </w:pPr>
    </w:p>
    <w:p w14:paraId="5E8CB218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569939C7" w14:textId="0EB39E0C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1BC2D966" w14:textId="77777777" w:rsidR="00591F57" w:rsidRPr="00EC1F08" w:rsidRDefault="00591F57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483A4280" w14:textId="77777777" w:rsidR="00C512BE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16212D3A" w14:textId="77777777" w:rsidR="00135FD7" w:rsidRPr="00EC1F08" w:rsidRDefault="00135FD7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E1616A4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306F923B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C279F9C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17232779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3AAE13EA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433ED25F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5C196299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54E86A7D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34A0E41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</w:rPr>
      </w:pPr>
    </w:p>
    <w:p w14:paraId="75E96B64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16C9D756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</w:rPr>
      </w:pPr>
    </w:p>
    <w:p w14:paraId="5856C965" w14:textId="7C04B546" w:rsidR="00C512BE" w:rsidRPr="00135FD7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sz w:val="24"/>
          <w:szCs w:val="24"/>
        </w:rPr>
        <w:t xml:space="preserve">Bogotá, D. C. </w:t>
      </w:r>
      <w:r w:rsidR="399B96DC" w:rsidRPr="48C7B181">
        <w:rPr>
          <w:rFonts w:ascii="Arial Nova" w:eastAsia="Arial Nova" w:hAnsi="Arial Nova" w:cs="Arial Nova"/>
          <w:b/>
          <w:bCs/>
          <w:sz w:val="24"/>
          <w:szCs w:val="24"/>
        </w:rPr>
        <w:t>diciembre</w:t>
      </w:r>
      <w:r w:rsidR="00135FD7" w:rsidRPr="48C7B181">
        <w:rPr>
          <w:rFonts w:ascii="Arial Nova" w:eastAsia="Arial Nova" w:hAnsi="Arial Nova" w:cs="Arial Nova"/>
          <w:b/>
          <w:bCs/>
          <w:sz w:val="24"/>
          <w:szCs w:val="24"/>
        </w:rPr>
        <w:t xml:space="preserve"> de 202</w:t>
      </w:r>
      <w:r w:rsidR="005C3CAB">
        <w:rPr>
          <w:rFonts w:ascii="Arial Nova" w:eastAsia="Arial Nova" w:hAnsi="Arial Nova" w:cs="Arial Nova"/>
          <w:b/>
          <w:bCs/>
          <w:sz w:val="24"/>
          <w:szCs w:val="24"/>
        </w:rPr>
        <w:t>5</w:t>
      </w:r>
    </w:p>
    <w:p w14:paraId="024DA3CC" w14:textId="77777777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sz w:val="20"/>
          <w:szCs w:val="20"/>
          <w:lang w:val="es-ES"/>
        </w:rPr>
      </w:pPr>
    </w:p>
    <w:p w14:paraId="66E15B5A" w14:textId="0F8E9AD6" w:rsidR="00C512BE" w:rsidRPr="00EC1F08" w:rsidRDefault="00C512BE" w:rsidP="48C7B181">
      <w:pPr>
        <w:spacing w:after="0" w:line="240" w:lineRule="auto"/>
        <w:jc w:val="center"/>
        <w:rPr>
          <w:rFonts w:ascii="Arial Nova" w:eastAsia="Arial Nova" w:hAnsi="Arial Nova" w:cs="Arial Nova"/>
          <w:lang w:val="es-ES"/>
        </w:rPr>
      </w:pPr>
    </w:p>
    <w:p w14:paraId="02AF7449" w14:textId="6A6878B2" w:rsidR="48C7B181" w:rsidRDefault="48C7B181" w:rsidP="48C7B181">
      <w:pPr>
        <w:pStyle w:val="Ttulo1"/>
        <w:jc w:val="center"/>
        <w:rPr>
          <w:rFonts w:ascii="Arial Nova" w:eastAsia="Arial Nova" w:hAnsi="Arial Nova" w:cs="Arial Nova"/>
          <w:color w:val="auto"/>
          <w:sz w:val="24"/>
          <w:szCs w:val="24"/>
        </w:rPr>
      </w:pPr>
    </w:p>
    <w:p w14:paraId="6FC4F77A" w14:textId="657EC4DE" w:rsidR="48C7B181" w:rsidRDefault="48C7B181" w:rsidP="48C7B181">
      <w:pPr>
        <w:pStyle w:val="Ttulo1"/>
        <w:jc w:val="center"/>
        <w:rPr>
          <w:rFonts w:ascii="Arial Nova" w:eastAsia="Arial Nova" w:hAnsi="Arial Nova" w:cs="Arial Nova"/>
          <w:color w:val="auto"/>
          <w:sz w:val="24"/>
          <w:szCs w:val="24"/>
        </w:rPr>
      </w:pPr>
    </w:p>
    <w:p w14:paraId="3587026A" w14:textId="77777777" w:rsidR="005C3CAB" w:rsidRPr="005C3CAB" w:rsidRDefault="005C3CAB" w:rsidP="005C3CAB">
      <w:pPr>
        <w:rPr>
          <w:lang w:val="es-ES" w:eastAsia="es-ES"/>
        </w:rPr>
      </w:pPr>
    </w:p>
    <w:p w14:paraId="45A53836" w14:textId="6201DB39" w:rsidR="00746420" w:rsidRPr="00EA450B" w:rsidRDefault="113F4C23" w:rsidP="48C7B181">
      <w:pPr>
        <w:pStyle w:val="Ttulo1"/>
        <w:jc w:val="center"/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 </w:t>
      </w:r>
      <w:r w:rsidR="00433594"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INTRODUCCIÓN </w:t>
      </w:r>
    </w:p>
    <w:p w14:paraId="73BB2622" w14:textId="77777777" w:rsidR="00433594" w:rsidRDefault="00433594" w:rsidP="48C7B181">
      <w:pPr>
        <w:rPr>
          <w:rFonts w:ascii="Arial Nova" w:eastAsia="Arial Nova" w:hAnsi="Arial Nova" w:cs="Arial Nova"/>
          <w:sz w:val="24"/>
          <w:szCs w:val="24"/>
          <w:lang w:val="es-ES" w:eastAsia="es-ES"/>
        </w:rPr>
      </w:pPr>
    </w:p>
    <w:p w14:paraId="31A6AD35" w14:textId="77777777" w:rsidR="11A1DEDC" w:rsidRDefault="11A1DEDC" w:rsidP="48C7B181">
      <w:pPr>
        <w:spacing w:after="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El Programa de Transparencia y Ética Pública -PTEP es un programa de cumplimiento, es decir, una metodología mediante la cual una entidad define acciones estratégicas para promover, al interior de la organización, una cultura de la legalidad e identificar, medir, controlar y monitorear los riesgos para la integridad que se presentan en el desarrollo de su misionalidad. </w:t>
      </w:r>
    </w:p>
    <w:p w14:paraId="4D7F21CA" w14:textId="77777777" w:rsidR="48C7B181" w:rsidRDefault="48C7B181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</w:p>
    <w:p w14:paraId="392B1133" w14:textId="7E58E103" w:rsidR="00433594" w:rsidRDefault="00E4370B" w:rsidP="7D0A49A8">
      <w:pPr>
        <w:rPr>
          <w:rFonts w:ascii="Arial Nova" w:eastAsia="Arial Nova" w:hAnsi="Arial Nova" w:cs="Arial Nova"/>
          <w:sz w:val="24"/>
          <w:szCs w:val="24"/>
          <w:lang w:eastAsia="es-CO"/>
        </w:rPr>
      </w:pP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La ley 1474 de 2011 dicta normas orientadas a fortalecer los mecanismos de prevención, investigación y sanción de actos de corrupción, </w:t>
      </w:r>
      <w:r w:rsidR="00EA450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a Ley 1712 de 2014 crea la ley de transparencia y del derecho de acceso a la información pública naciona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 y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posteriormente</w:t>
      </w:r>
      <w:r w:rsidR="67C62946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,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la</w:t>
      </w:r>
      <w:r w:rsidR="00433594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ley 2195 de 2022 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adopta medidas en materia de transparencia prevención y lucha contra la corrupción </w:t>
      </w:r>
      <w:r w:rsidR="6BE1C4AF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cuyo</w:t>
      </w:r>
      <w:r w:rsidR="00433594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objeto </w:t>
      </w:r>
      <w:r w:rsidR="45074D90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es </w:t>
      </w:r>
      <w:r w:rsidR="00433594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adoptar disposiciones tendientes a prevenir los actos de corrupción, a reforzar la articulación y coordinación de las entidades del Estado y a recuperar los daños ocasionados por dichos actos con el fin de asegurar promover la cultura de la legalidad e integridad y recuperar la confianza ciudadana y el respeto por lo público. </w:t>
      </w:r>
    </w:p>
    <w:p w14:paraId="6DB2EEF2" w14:textId="0B1BC7E1" w:rsidR="00433594" w:rsidRDefault="5B6A547A" w:rsidP="48C7B181">
      <w:pPr>
        <w:rPr>
          <w:rFonts w:ascii="Arial Nova" w:eastAsia="Arial Nova" w:hAnsi="Arial Nova" w:cs="Arial Nova"/>
          <w:sz w:val="24"/>
          <w:szCs w:val="24"/>
          <w:lang w:eastAsia="es-CO"/>
        </w:rPr>
      </w:pP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Así mismo, e</w:t>
      </w:r>
      <w:r w:rsidR="00433594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l Decreto 1122 de 2024 </w:t>
      </w:r>
      <w:r w:rsidR="00433594" w:rsidRPr="7D0A49A8">
        <w:rPr>
          <w:rFonts w:ascii="Arial Nova" w:eastAsia="Arial Nova" w:hAnsi="Arial Nova" w:cs="Arial Nova"/>
          <w:sz w:val="24"/>
          <w:szCs w:val="24"/>
          <w:lang w:eastAsia="es-CO"/>
        </w:rPr>
        <w:t>reglamenta el artículo </w:t>
      </w:r>
      <w:hyperlink r:id="rId11" w:anchor="73">
        <w:r w:rsidR="00433594" w:rsidRPr="7D0A49A8">
          <w:rPr>
            <w:rFonts w:ascii="Arial Nova" w:eastAsia="Arial Nova" w:hAnsi="Arial Nova" w:cs="Arial Nova"/>
            <w:color w:val="333333"/>
            <w:sz w:val="24"/>
            <w:szCs w:val="24"/>
            <w:lang w:eastAsia="es-CO"/>
          </w:rPr>
          <w:t>73</w:t>
        </w:r>
      </w:hyperlink>
      <w:r w:rsidR="00433594" w:rsidRPr="7D0A49A8">
        <w:rPr>
          <w:rFonts w:ascii="Arial Nova" w:eastAsia="Arial Nova" w:hAnsi="Arial Nova" w:cs="Arial Nova"/>
          <w:sz w:val="24"/>
          <w:szCs w:val="24"/>
          <w:lang w:eastAsia="es-CO"/>
        </w:rPr>
        <w:t> de la Ley </w:t>
      </w:r>
      <w:hyperlink r:id="rId12" w:anchor="1474">
        <w:r w:rsidR="00433594" w:rsidRPr="7D0A49A8">
          <w:rPr>
            <w:rFonts w:ascii="Arial Nova" w:eastAsia="Arial Nova" w:hAnsi="Arial Nova" w:cs="Arial Nova"/>
            <w:color w:val="333333"/>
            <w:sz w:val="24"/>
            <w:szCs w:val="24"/>
            <w:lang w:eastAsia="es-CO"/>
          </w:rPr>
          <w:t>1474</w:t>
        </w:r>
      </w:hyperlink>
      <w:r w:rsidR="00433594" w:rsidRPr="7D0A49A8">
        <w:rPr>
          <w:rFonts w:ascii="Arial Nova" w:eastAsia="Arial Nova" w:hAnsi="Arial Nova" w:cs="Arial Nova"/>
          <w:sz w:val="24"/>
          <w:szCs w:val="24"/>
          <w:lang w:eastAsia="es-CO"/>
        </w:rPr>
        <w:t> de 2011, modificado por el artículo </w:t>
      </w:r>
      <w:hyperlink r:id="rId13" w:anchor="31">
        <w:r w:rsidR="00433594" w:rsidRPr="7D0A49A8">
          <w:rPr>
            <w:rFonts w:ascii="Arial Nova" w:eastAsia="Arial Nova" w:hAnsi="Arial Nova" w:cs="Arial Nova"/>
            <w:color w:val="333333"/>
            <w:sz w:val="24"/>
            <w:szCs w:val="24"/>
            <w:lang w:eastAsia="es-CO"/>
          </w:rPr>
          <w:t>31</w:t>
        </w:r>
      </w:hyperlink>
      <w:r w:rsidR="00433594" w:rsidRPr="7D0A49A8">
        <w:rPr>
          <w:rFonts w:ascii="Arial Nova" w:eastAsia="Arial Nova" w:hAnsi="Arial Nova" w:cs="Arial Nova"/>
          <w:sz w:val="24"/>
          <w:szCs w:val="24"/>
          <w:lang w:eastAsia="es-CO"/>
        </w:rPr>
        <w:t> de la Ley </w:t>
      </w:r>
      <w:r w:rsidR="15CFDB2E" w:rsidRPr="7D0A49A8">
        <w:rPr>
          <w:rFonts w:ascii="Arial Nova" w:eastAsia="Arial Nova" w:hAnsi="Arial Nova" w:cs="Arial Nova"/>
          <w:sz w:val="24"/>
          <w:szCs w:val="24"/>
          <w:lang w:eastAsia="es-CO"/>
        </w:rPr>
        <w:t xml:space="preserve"> </w:t>
      </w:r>
      <w:hyperlink r:id="rId14" w:anchor="2195">
        <w:r w:rsidR="00433594" w:rsidRPr="7D0A49A8">
          <w:rPr>
            <w:rFonts w:ascii="Arial Nova" w:eastAsia="Arial Nova" w:hAnsi="Arial Nova" w:cs="Arial Nova"/>
            <w:color w:val="333333"/>
            <w:sz w:val="24"/>
            <w:szCs w:val="24"/>
            <w:lang w:eastAsia="es-CO"/>
          </w:rPr>
          <w:t>2195</w:t>
        </w:r>
      </w:hyperlink>
      <w:r w:rsidR="00433594" w:rsidRPr="7D0A49A8">
        <w:rPr>
          <w:rFonts w:ascii="Arial Nova" w:eastAsia="Arial Nova" w:hAnsi="Arial Nova" w:cs="Arial Nova"/>
          <w:sz w:val="24"/>
          <w:szCs w:val="24"/>
          <w:lang w:eastAsia="es-CO"/>
        </w:rPr>
        <w:t> de 2022, en lo relacionado con los Programas de Transparencia y Ética Pública y establece en el anexo técnico la metodología para garantizar que las acciones estratégicas que lo comprenden se materialicen.</w:t>
      </w:r>
    </w:p>
    <w:p w14:paraId="6C2000C6" w14:textId="4A76FD3B" w:rsidR="00433594" w:rsidRDefault="00433594" w:rsidP="48C7B181">
      <w:pPr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Con el fin de dar cumplimiento a la normatividad anterior, </w:t>
      </w:r>
      <w:r w:rsidR="0F9CEEA1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a Secretaria 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Distrital </w:t>
      </w:r>
      <w:r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de Integración Social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elaboró de manera participativa </w:t>
      </w:r>
      <w:r w:rsidR="524AADEE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con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</w:t>
      </w:r>
      <w:r w:rsidR="22DCA835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a </w:t>
      </w:r>
      <w:r w:rsidR="3215DED8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S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ubsecretar</w:t>
      </w:r>
      <w:r w:rsidR="0A5029E4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ía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de Gestión Institucional, </w:t>
      </w:r>
      <w:r w:rsidR="372C9828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</w:t>
      </w:r>
      <w:r w:rsidR="002F1E3B" w:rsidRPr="7D0A49A8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a Dirección de análisis y Diseño estratégico y las áreas responsables de las acciones, el documento Programa de Transparencia y Ética Pública, teniendo como base en este proceso los informes de ejecución de los Planes anticorrupción y atención a la Ciudadanía de las vigencias anteriores, los informes de ejecución del Programa de transparencia y ética pública de 2024 y el anexo técnico del Decreto 1122 de 2024, el cual define su estructura y metodología. </w:t>
      </w:r>
    </w:p>
    <w:p w14:paraId="2FFD9457" w14:textId="77777777" w:rsidR="00433594" w:rsidRDefault="00433594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</w:p>
    <w:p w14:paraId="1B9888CF" w14:textId="71BA6754" w:rsidR="48C7B181" w:rsidRDefault="48C7B181" w:rsidP="48C7B181"/>
    <w:p w14:paraId="752E63B4" w14:textId="71509ADF" w:rsidR="48C7B181" w:rsidRDefault="48C7B181" w:rsidP="48C7B181"/>
    <w:p w14:paraId="60FB91B5" w14:textId="02BA56F2" w:rsidR="48C7B181" w:rsidRDefault="48C7B181" w:rsidP="48C7B181"/>
    <w:p w14:paraId="12BFDF95" w14:textId="710ABA8F" w:rsidR="48C7B181" w:rsidRDefault="48C7B181" w:rsidP="48C7B181"/>
    <w:p w14:paraId="0B1BC77C" w14:textId="0252800B" w:rsidR="3AB2F162" w:rsidRDefault="3AB2F162" w:rsidP="48C7B181">
      <w:pPr>
        <w:pStyle w:val="Ttulo1"/>
        <w:numPr>
          <w:ilvl w:val="0"/>
          <w:numId w:val="2"/>
        </w:numPr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lastRenderedPageBreak/>
        <w:t>MARCO ESTRATÉGICO DE</w:t>
      </w:r>
      <w:r w:rsidR="1C354F54"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 </w:t>
      </w: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>LA</w:t>
      </w:r>
      <w:r w:rsidR="72640EEB"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 </w:t>
      </w: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>SECRETARIA DE</w:t>
      </w:r>
      <w:r w:rsidR="371528EE"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 </w:t>
      </w: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>INTEGRACION SOCIAL</w:t>
      </w:r>
    </w:p>
    <w:p w14:paraId="3ED6CEF8" w14:textId="2C8CD05F" w:rsidR="48C7B181" w:rsidRDefault="48C7B181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</w:p>
    <w:p w14:paraId="6E6A4BB4" w14:textId="4C6E6A0C" w:rsidR="00746420" w:rsidRPr="00BC59BA" w:rsidRDefault="3AB2F162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1.1 </w:t>
      </w:r>
      <w:r w:rsidR="00746420" w:rsidRPr="48C7B181">
        <w:rPr>
          <w:rFonts w:ascii="Arial Nova" w:eastAsia="Arial Nova" w:hAnsi="Arial Nova" w:cs="Arial Nova"/>
          <w:color w:val="auto"/>
          <w:sz w:val="24"/>
          <w:szCs w:val="24"/>
        </w:rPr>
        <w:t>LA ENTIDAD</w:t>
      </w:r>
      <w:r w:rsidR="00746420">
        <w:tab/>
      </w:r>
    </w:p>
    <w:p w14:paraId="72D875E9" w14:textId="77777777" w:rsidR="006D70EB" w:rsidRPr="00EC1F08" w:rsidRDefault="006D70EB" w:rsidP="48C7B181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left="360" w:hanging="360"/>
        <w:jc w:val="both"/>
        <w:textAlignment w:val="baseline"/>
        <w:rPr>
          <w:rFonts w:ascii="Arial Nova" w:eastAsia="Arial Nova" w:hAnsi="Arial Nova" w:cs="Arial Nova"/>
          <w:lang w:eastAsia="es-ES"/>
        </w:rPr>
      </w:pPr>
    </w:p>
    <w:p w14:paraId="1CD4256D" w14:textId="29D8CE23" w:rsidR="006F451B" w:rsidRPr="006F451B" w:rsidRDefault="006F451B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La Secretaria Distrital de Integración Social, es la entidad del Distrito encargada de liderar y formular las políticas sociales del Distrito Capital para la integración social de las personas, las familias y las comunidades, con especial atención para aquellas que están en mayor situación de pobreza y vulnerabilidad; ejecutar las acciones que permitan la promoción, prevención, protección, rehabilitación y restablecimiento de sus derechos, mediante el ejercicio de la corresponsabilidad y la cogestión entre la familia, la sociedad y el Estado.</w:t>
      </w:r>
    </w:p>
    <w:p w14:paraId="11AC9A98" w14:textId="3134CB3C" w:rsidR="006F451B" w:rsidRPr="006F451B" w:rsidRDefault="006F451B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57CBE182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La misión institucional compromete el trabajo integral con transparencia y aporta a la transformación de las condiciones sociales, donde la exclusión se constituye en barrera para el goce pleno de los derechos y el acceso real a oportunidades que fortalezcan una vida digna. Su énfasis en la reducción de la segregación </w:t>
      </w:r>
      <w:r w:rsidR="52D19C6E" w:rsidRPr="57CBE182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social</w:t>
      </w:r>
      <w:r w:rsidRPr="57CBE182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confiere al ser humano el lugar más importante, por ello es el centro de las preocupaciones desde el enfoque diferencial con especial atención a las niñas y los niños.</w:t>
      </w:r>
      <w:r w:rsidR="15444F68" w:rsidRPr="57CBE182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</w:t>
      </w:r>
    </w:p>
    <w:p w14:paraId="2453A88D" w14:textId="00311AE4" w:rsidR="48C7B181" w:rsidRDefault="48C7B181" w:rsidP="48C7B181">
      <w:pPr>
        <w:pStyle w:val="Ttulo2"/>
        <w:rPr>
          <w:rFonts w:ascii="Arial Nova" w:eastAsia="Arial Nova" w:hAnsi="Arial Nova" w:cs="Arial Nova"/>
          <w:bCs/>
        </w:rPr>
      </w:pPr>
    </w:p>
    <w:p w14:paraId="21A665C9" w14:textId="6F86E2D4" w:rsidR="48C7B181" w:rsidRDefault="48C7B181" w:rsidP="48C7B181">
      <w:pPr>
        <w:pStyle w:val="Ttulo2"/>
        <w:rPr>
          <w:rFonts w:ascii="Arial Nova" w:eastAsia="Arial Nova" w:hAnsi="Arial Nova" w:cs="Arial Nova"/>
          <w:bCs/>
        </w:rPr>
      </w:pPr>
    </w:p>
    <w:p w14:paraId="49FED423" w14:textId="5AD90272" w:rsidR="00BF42F8" w:rsidRPr="00EC1F08" w:rsidRDefault="076F93FE" w:rsidP="48C7B181">
      <w:pPr>
        <w:pStyle w:val="Ttulo2"/>
        <w:rPr>
          <w:rFonts w:ascii="Arial Nova" w:eastAsia="Arial Nova" w:hAnsi="Arial Nova" w:cs="Arial Nova"/>
          <w:bCs/>
        </w:rPr>
      </w:pPr>
      <w:bookmarkStart w:id="2" w:name="_Toc173251250"/>
      <w:r w:rsidRPr="48C7B181">
        <w:rPr>
          <w:rFonts w:ascii="Arial Nova" w:eastAsia="Arial Nova" w:hAnsi="Arial Nova" w:cs="Arial Nova"/>
          <w:bCs/>
        </w:rPr>
        <w:t xml:space="preserve">1.2 </w:t>
      </w:r>
      <w:r w:rsidR="0065316D" w:rsidRPr="48C7B181">
        <w:rPr>
          <w:rFonts w:ascii="Arial Nova" w:eastAsia="Arial Nova" w:hAnsi="Arial Nova" w:cs="Arial Nova"/>
          <w:bCs/>
        </w:rPr>
        <w:t xml:space="preserve">OBJETIVOS ESTRATÉGICOS </w:t>
      </w:r>
      <w:bookmarkEnd w:id="2"/>
    </w:p>
    <w:p w14:paraId="7F9E7B82" w14:textId="77777777" w:rsidR="001B29C4" w:rsidRPr="00EC1F08" w:rsidRDefault="001B29C4" w:rsidP="48C7B181">
      <w:pPr>
        <w:widowControl w:val="0"/>
        <w:suppressAutoHyphens/>
        <w:spacing w:after="0" w:line="240" w:lineRule="auto"/>
        <w:rPr>
          <w:rFonts w:ascii="Arial Nova" w:eastAsia="Arial Nova" w:hAnsi="Arial Nova" w:cs="Arial Nova"/>
          <w:b/>
          <w:bCs/>
          <w:kern w:val="1"/>
          <w:sz w:val="24"/>
          <w:szCs w:val="24"/>
          <w:lang w:val="es-ES"/>
        </w:rPr>
      </w:pPr>
    </w:p>
    <w:p w14:paraId="13F47CF5" w14:textId="77777777" w:rsidR="00BF42F8" w:rsidRPr="00EC1F08" w:rsidRDefault="00BF42F8" w:rsidP="48C7B181">
      <w:pPr>
        <w:widowControl w:val="0"/>
        <w:suppressAutoHyphens/>
        <w:spacing w:after="0" w:line="240" w:lineRule="auto"/>
        <w:rPr>
          <w:rFonts w:ascii="Arial Nova" w:eastAsia="Arial Nova" w:hAnsi="Arial Nova" w:cs="Arial Nova"/>
          <w:color w:val="C45911" w:themeColor="accent2" w:themeShade="BF"/>
          <w:kern w:val="1"/>
          <w:sz w:val="24"/>
          <w:szCs w:val="24"/>
          <w:lang w:val="es-ES"/>
        </w:rPr>
      </w:pPr>
    </w:p>
    <w:p w14:paraId="7BA1AC64" w14:textId="60717479" w:rsidR="006F451B" w:rsidRPr="006F451B" w:rsidRDefault="2D9AB5C7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1.2.1 </w:t>
      </w:r>
      <w:r w:rsidR="006F451B" w:rsidRPr="48C7B181">
        <w:rPr>
          <w:rFonts w:ascii="Arial Nova" w:eastAsia="Arial Nova" w:hAnsi="Arial Nova" w:cs="Arial Nova"/>
          <w:color w:val="auto"/>
          <w:sz w:val="24"/>
          <w:szCs w:val="24"/>
        </w:rPr>
        <w:t>Propósito Misional</w:t>
      </w:r>
    </w:p>
    <w:p w14:paraId="19F2971B" w14:textId="61A6801B" w:rsidR="48C7B181" w:rsidRDefault="48C7B181" w:rsidP="48C7B181">
      <w:pPr>
        <w:rPr>
          <w:rFonts w:ascii="Arial Nova" w:eastAsia="Arial Nova" w:hAnsi="Arial Nova" w:cs="Arial Nova"/>
          <w:sz w:val="24"/>
          <w:szCs w:val="24"/>
        </w:rPr>
      </w:pPr>
    </w:p>
    <w:p w14:paraId="045F7251" w14:textId="77777777" w:rsidR="006F451B" w:rsidRPr="006F451B" w:rsidRDefault="006F451B" w:rsidP="48C7B181">
      <w:pPr>
        <w:numPr>
          <w:ilvl w:val="0"/>
          <w:numId w:val="4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Fortalecer la territorialización de políticas, programas, proyectos y acciones en lo local a partir de la estrategia territorial integral social (ETIS) y la tropa social como herramientas de política social en el Distrito capital que reconozca y fortalezca las dinámicas de los hogares, comunidades y territorios, apuntando a la construcción de respuestas transectoriales, integradoras e innovadoras en el marco del sistema Distrital de cuidado, la garantía de derechos y la movilidad social.</w:t>
      </w:r>
    </w:p>
    <w:p w14:paraId="021C46FB" w14:textId="48FEFA0D" w:rsidR="4A79C438" w:rsidRDefault="4A79C438" w:rsidP="48C7B181">
      <w:pPr>
        <w:shd w:val="clear" w:color="auto" w:fill="FFFFFF" w:themeFill="background1"/>
        <w:spacing w:beforeAutospacing="1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5CB135D0" w14:textId="096A858E" w:rsidR="006F451B" w:rsidRPr="006F451B" w:rsidRDefault="006F451B" w:rsidP="48C7B181">
      <w:pPr>
        <w:numPr>
          <w:ilvl w:val="0"/>
          <w:numId w:val="4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Contribuir con la reducción del riesgo social de los y las jóvenes NiNi </w:t>
      </w:r>
      <w:r w:rsidR="232BC9DD"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(No trabajan n</w:t>
      </w:r>
      <w:r w:rsidR="5D914121"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i</w:t>
      </w:r>
      <w:r w:rsidR="232BC9DD"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estudian)</w:t>
      </w:r>
      <w:r w:rsidR="68EC0971"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 xml:space="preserve"> </w:t>
      </w: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en situación de alta vulnerabilidad y, en riesgo de ser vinculados en dinámicas y estructuras delincuenciales con el desarrollo de procesos de inclusión social, económica, educativa, política y cultural con la Estrategia RETO.</w:t>
      </w:r>
    </w:p>
    <w:p w14:paraId="2AD42FA0" w14:textId="752894D4" w:rsidR="4A79C438" w:rsidRDefault="4A79C438" w:rsidP="48C7B181">
      <w:pPr>
        <w:shd w:val="clear" w:color="auto" w:fill="FFFFFF" w:themeFill="background1"/>
        <w:spacing w:beforeAutospacing="1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156A42BC" w14:textId="77777777" w:rsidR="006F451B" w:rsidRPr="006F451B" w:rsidRDefault="006F451B" w:rsidP="48C7B181">
      <w:pPr>
        <w:numPr>
          <w:ilvl w:val="0"/>
          <w:numId w:val="4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lastRenderedPageBreak/>
        <w:t>Transformar los servicios sociales de la SDIS con el fin de responder a los aspectos clave del Plan Distrital de Desarrollo como el Sistema Distrital de Cuidado, la Estrategia Territorial de Integración Social y el Ingreso Mínimo Garantizado.</w:t>
      </w:r>
    </w:p>
    <w:p w14:paraId="731485A2" w14:textId="0858D693" w:rsidR="0D7C9CB6" w:rsidRDefault="0D7C9CB6" w:rsidP="48C7B181">
      <w:pPr>
        <w:shd w:val="clear" w:color="auto" w:fill="FFFFFF" w:themeFill="background1"/>
        <w:spacing w:beforeAutospacing="1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288ED56E" w14:textId="78E01AA9" w:rsidR="006F451B" w:rsidRPr="006F451B" w:rsidRDefault="730EF5D2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1.2.2 </w:t>
      </w:r>
      <w:r w:rsidR="006F451B" w:rsidRPr="48C7B181">
        <w:rPr>
          <w:rFonts w:ascii="Arial Nova" w:eastAsia="Arial Nova" w:hAnsi="Arial Nova" w:cs="Arial Nova"/>
          <w:color w:val="auto"/>
          <w:sz w:val="24"/>
          <w:szCs w:val="24"/>
        </w:rPr>
        <w:t>Eficiencia Institucional</w:t>
      </w:r>
    </w:p>
    <w:p w14:paraId="2F1DEB45" w14:textId="2FDE69C1" w:rsidR="0D7C9CB6" w:rsidRDefault="0D7C9CB6" w:rsidP="48C7B181">
      <w:pPr>
        <w:rPr>
          <w:rFonts w:ascii="Arial Nova" w:eastAsia="Arial Nova" w:hAnsi="Arial Nova" w:cs="Arial Nova"/>
          <w:sz w:val="24"/>
          <w:szCs w:val="24"/>
        </w:rPr>
      </w:pPr>
    </w:p>
    <w:p w14:paraId="0A9E9A1B" w14:textId="77777777" w:rsidR="006F451B" w:rsidRPr="006F451B" w:rsidRDefault="006F451B" w:rsidP="48C7B181">
      <w:pPr>
        <w:numPr>
          <w:ilvl w:val="0"/>
          <w:numId w:val="43"/>
        </w:num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Adelantar un proceso de modernización y mejora del desempeño institucional, garantizando la transparencia, integridad y seguimiento y control, que incluya el rediseño de la estructura organizacional, la reestructuración del proceso de contratación y el desarrollo de una estrategia de retroalimentación y evaluación de la entidad en territorio.</w:t>
      </w:r>
    </w:p>
    <w:p w14:paraId="6361482F" w14:textId="7557779F" w:rsidR="48C7B181" w:rsidRDefault="48C7B181" w:rsidP="48C7B181">
      <w:pPr>
        <w:shd w:val="clear" w:color="auto" w:fill="FFFFFF" w:themeFill="background1"/>
        <w:spacing w:beforeAutospacing="1" w:afterAutospacing="1" w:line="240" w:lineRule="auto"/>
        <w:ind w:left="36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018AB9AE" w14:textId="77777777" w:rsidR="006F451B" w:rsidRPr="006F451B" w:rsidRDefault="006F451B" w:rsidP="48C7B181">
      <w:pPr>
        <w:numPr>
          <w:ilvl w:val="0"/>
          <w:numId w:val="43"/>
        </w:num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Optimizar unidades operativas de la SDIS para garantizar espacios adecuados y seguros a la población beneficiaria de los servicios sociales, orientando la adecuación de la infraestructura en respuesta a la transformación de los servicios sociales y la implementación de la estrategia ETIS y del Sistema Distrital de Cuidado.</w:t>
      </w:r>
    </w:p>
    <w:p w14:paraId="50ACE939" w14:textId="6FC5989D" w:rsidR="0D7C9CB6" w:rsidRDefault="0D7C9CB6" w:rsidP="48C7B181">
      <w:pPr>
        <w:shd w:val="clear" w:color="auto" w:fill="FFFFFF" w:themeFill="background1"/>
        <w:spacing w:beforeAutospacing="1" w:afterAutospacing="1" w:line="240" w:lineRule="auto"/>
        <w:ind w:left="720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420200B5" w14:textId="1FC0E710" w:rsidR="006F451B" w:rsidRPr="006F451B" w:rsidRDefault="7C6C005B" w:rsidP="48C7B181">
      <w:pPr>
        <w:pStyle w:val="Ttulo1"/>
        <w:rPr>
          <w:rFonts w:ascii="Arial Nova" w:eastAsia="Arial Nova" w:hAnsi="Arial Nova" w:cs="Arial Nova"/>
          <w:color w:val="auto"/>
          <w:sz w:val="24"/>
          <w:szCs w:val="24"/>
        </w:rPr>
      </w:pPr>
      <w:r w:rsidRPr="48C7B181">
        <w:rPr>
          <w:rFonts w:ascii="Arial Nova" w:eastAsia="Arial Nova" w:hAnsi="Arial Nova" w:cs="Arial Nova"/>
          <w:color w:val="auto"/>
          <w:sz w:val="24"/>
          <w:szCs w:val="24"/>
        </w:rPr>
        <w:t xml:space="preserve">1.2.3 </w:t>
      </w:r>
      <w:r w:rsidR="006F451B" w:rsidRPr="48C7B181">
        <w:rPr>
          <w:rFonts w:ascii="Arial Nova" w:eastAsia="Arial Nova" w:hAnsi="Arial Nova" w:cs="Arial Nova"/>
          <w:color w:val="auto"/>
          <w:sz w:val="24"/>
          <w:szCs w:val="24"/>
        </w:rPr>
        <w:t>Gestión del conocimiento para la toma de decisiones</w:t>
      </w:r>
    </w:p>
    <w:p w14:paraId="7E6416E0" w14:textId="6BCE2A2B" w:rsidR="0D7C9CB6" w:rsidRDefault="0D7C9CB6" w:rsidP="48C7B181">
      <w:pPr>
        <w:rPr>
          <w:rFonts w:ascii="Arial Nova" w:eastAsia="Arial Nova" w:hAnsi="Arial Nova" w:cs="Arial Nova"/>
          <w:sz w:val="24"/>
          <w:szCs w:val="24"/>
        </w:rPr>
      </w:pPr>
    </w:p>
    <w:p w14:paraId="61E1F7F2" w14:textId="77777777" w:rsidR="006F451B" w:rsidRDefault="006F451B" w:rsidP="48C7B181">
      <w:pPr>
        <w:numPr>
          <w:ilvl w:val="0"/>
          <w:numId w:val="4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Sistemas de información. Contar con sistemas de información robustos y sólidos que generen datos, información y conocimiento con calidad, oportunidad y pertinencia para la toma de decisiones y que respondan oportunamente a la transformación de los servicios sociales de la Secretaría Distrital de Integración Social. </w:t>
      </w:r>
    </w:p>
    <w:p w14:paraId="38FABD48" w14:textId="77777777" w:rsidR="00E4370B" w:rsidRDefault="00E4370B" w:rsidP="48C7B181">
      <w:pPr>
        <w:spacing w:after="0" w:line="240" w:lineRule="auto"/>
        <w:rPr>
          <w:rFonts w:ascii="Arial Nova" w:eastAsia="Arial Nova" w:hAnsi="Arial Nova" w:cs="Arial Nova"/>
          <w:sz w:val="24"/>
          <w:szCs w:val="24"/>
        </w:rPr>
      </w:pPr>
      <w:bookmarkStart w:id="3" w:name="_Toc173251251"/>
    </w:p>
    <w:p w14:paraId="063C40C9" w14:textId="77777777" w:rsidR="00E4370B" w:rsidRDefault="00E4370B" w:rsidP="48C7B181">
      <w:pPr>
        <w:spacing w:after="0" w:line="240" w:lineRule="auto"/>
        <w:rPr>
          <w:rFonts w:ascii="Arial Nova" w:eastAsia="Arial Nova" w:hAnsi="Arial Nova" w:cs="Arial Nova"/>
          <w:sz w:val="24"/>
          <w:szCs w:val="24"/>
        </w:rPr>
      </w:pPr>
    </w:p>
    <w:p w14:paraId="508E1963" w14:textId="77777777" w:rsidR="00E4370B" w:rsidRDefault="00E4370B" w:rsidP="48C7B181">
      <w:pPr>
        <w:spacing w:after="0" w:line="240" w:lineRule="auto"/>
        <w:rPr>
          <w:rFonts w:ascii="Arial Nova" w:eastAsia="Arial Nova" w:hAnsi="Arial Nova" w:cs="Arial Nova"/>
          <w:sz w:val="24"/>
          <w:szCs w:val="24"/>
        </w:rPr>
      </w:pPr>
    </w:p>
    <w:p w14:paraId="7670D7E8" w14:textId="77777777" w:rsidR="00E4370B" w:rsidRDefault="00E4370B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21A4A0BA" w14:textId="3315E9AE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49FB01AA" w14:textId="338768B4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6B097934" w14:textId="16510793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324F3021" w14:textId="3E3B9FB8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1234E4DE" w14:textId="53E3793A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50B7FCB8" w14:textId="0F5BAD00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4A10BDFE" w14:textId="0A0A3038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15FE216F" w14:textId="40625193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5A4F3F21" w14:textId="31DFA032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70DFA4BC" w14:textId="7F6DD962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20CE8A8D" w14:textId="436BEB21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24B26ED6" w14:textId="26B96194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170378DE" w14:textId="7B9DD8D0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13ADF559" w14:textId="448F6478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2753B4BB" w14:textId="70A093EC" w:rsidR="48C7B181" w:rsidRDefault="48C7B181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53199AAA" w14:textId="10E3CFF0" w:rsidR="00BF42F8" w:rsidRPr="00E4370B" w:rsidRDefault="59ABD2BC" w:rsidP="48C7B181">
      <w:pPr>
        <w:spacing w:after="0" w:line="240" w:lineRule="auto"/>
        <w:jc w:val="left"/>
        <w:rPr>
          <w:rFonts w:ascii="Arial Nova" w:eastAsia="Arial Nova" w:hAnsi="Arial Nova" w:cs="Arial Nova"/>
          <w:b/>
          <w:bCs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sz w:val="24"/>
          <w:szCs w:val="24"/>
        </w:rPr>
        <w:t xml:space="preserve">1.3 </w:t>
      </w:r>
      <w:r w:rsidR="69DEA764" w:rsidRPr="48C7B181">
        <w:rPr>
          <w:rFonts w:ascii="Arial Nova" w:eastAsia="Arial Nova" w:hAnsi="Arial Nova" w:cs="Arial Nova"/>
          <w:b/>
          <w:bCs/>
          <w:sz w:val="24"/>
          <w:szCs w:val="24"/>
        </w:rPr>
        <w:t>ORGANIGRAMA</w:t>
      </w:r>
    </w:p>
    <w:p w14:paraId="44A73AD6" w14:textId="7D0087FB" w:rsidR="00BF42F8" w:rsidRPr="00E4370B" w:rsidRDefault="00BF42F8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</w:rPr>
      </w:pPr>
    </w:p>
    <w:p w14:paraId="5D17C45A" w14:textId="3B45D8A3" w:rsidR="00BF42F8" w:rsidRPr="00E4370B" w:rsidRDefault="5EF63CEF" w:rsidP="48C7B181">
      <w:pPr>
        <w:spacing w:after="0" w:line="240" w:lineRule="auto"/>
        <w:jc w:val="left"/>
        <w:rPr>
          <w:rFonts w:ascii="Arial Nova" w:eastAsia="Arial Nova" w:hAnsi="Arial Nova" w:cs="Arial Nova"/>
          <w:sz w:val="24"/>
          <w:szCs w:val="24"/>
          <w:lang w:eastAsia="es-ES"/>
        </w:rPr>
      </w:pPr>
      <w:r w:rsidRPr="48C7B181">
        <w:rPr>
          <w:rFonts w:ascii="Arial Nova" w:eastAsia="Arial Nova" w:hAnsi="Arial Nova" w:cs="Arial Nova"/>
          <w:sz w:val="24"/>
          <w:szCs w:val="24"/>
        </w:rPr>
        <w:t>S</w:t>
      </w:r>
      <w:r w:rsidR="00E4370B" w:rsidRPr="48C7B181">
        <w:rPr>
          <w:rFonts w:ascii="Arial Nova" w:eastAsia="Arial Nova" w:hAnsi="Arial Nova" w:cs="Arial Nova"/>
          <w:sz w:val="24"/>
          <w:szCs w:val="24"/>
        </w:rPr>
        <w:t>egún decreto 607 de 2007, decreto 149 de 2012, decreto 445 de 2014, decreto 587 del 2017 y decreto 459 del 2021.</w:t>
      </w:r>
      <w:bookmarkEnd w:id="3"/>
    </w:p>
    <w:p w14:paraId="682E6C3B" w14:textId="77777777" w:rsidR="006F451B" w:rsidRDefault="006F451B" w:rsidP="48C7B181">
      <w:pPr>
        <w:spacing w:after="0" w:line="240" w:lineRule="auto"/>
        <w:jc w:val="left"/>
        <w:rPr>
          <w:rFonts w:ascii="Arial Nova" w:eastAsia="Arial Nova" w:hAnsi="Arial Nova" w:cs="Arial Nova"/>
          <w:color w:val="FFC000"/>
          <w:sz w:val="24"/>
          <w:szCs w:val="24"/>
        </w:rPr>
      </w:pPr>
    </w:p>
    <w:p w14:paraId="6BE7B33D" w14:textId="77777777" w:rsidR="00BC59BA" w:rsidRPr="00BC59BA" w:rsidRDefault="006F451B" w:rsidP="7D0A49A8">
      <w:pPr>
        <w:shd w:val="clear" w:color="auto" w:fill="FFFFFF" w:themeFill="background1"/>
        <w:spacing w:after="150" w:line="240" w:lineRule="auto"/>
        <w:jc w:val="center"/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</w:pPr>
      <w:r>
        <w:rPr>
          <w:noProof/>
          <w:lang w:eastAsia="es-CO"/>
        </w:rPr>
        <w:drawing>
          <wp:inline distT="0" distB="0" distL="0" distR="0" wp14:anchorId="54613A94" wp14:editId="404331F4">
            <wp:extent cx="4638675" cy="461191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4949" t="11769" r="30924" b="10229"/>
                    <a:stretch/>
                  </pic:blipFill>
                  <pic:spPr bwMode="auto">
                    <a:xfrm>
                      <a:off x="0" y="0"/>
                      <a:ext cx="4638675" cy="461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D9544" w14:textId="77777777" w:rsidR="00BC59BA" w:rsidRPr="00BC59BA" w:rsidRDefault="006F451B" w:rsidP="48C7B181">
      <w:pPr>
        <w:shd w:val="clear" w:color="auto" w:fill="FFFFFF" w:themeFill="background1"/>
        <w:spacing w:after="150" w:line="240" w:lineRule="auto"/>
        <w:jc w:val="left"/>
        <w:rPr>
          <w:rFonts w:ascii="Arial Nova" w:eastAsia="Arial Nova" w:hAnsi="Arial Nova" w:cs="Arial Nova"/>
          <w:color w:val="FFC000" w:themeColor="accent4"/>
          <w:sz w:val="24"/>
          <w:szCs w:val="24"/>
        </w:rPr>
      </w:pPr>
      <w:r w:rsidRPr="15164D47">
        <w:rPr>
          <w:rFonts w:eastAsia="Arial" w:cs="Arial"/>
          <w:color w:val="FFC000" w:themeColor="accent4"/>
          <w:sz w:val="24"/>
          <w:szCs w:val="24"/>
        </w:rPr>
        <w:br w:type="page"/>
      </w:r>
    </w:p>
    <w:p w14:paraId="0F2B7E81" w14:textId="08EC57FC" w:rsidR="15164D47" w:rsidRDefault="15164D47" w:rsidP="15164D47">
      <w:pPr>
        <w:shd w:val="clear" w:color="auto" w:fill="FFFFFF" w:themeFill="background1"/>
        <w:spacing w:after="150" w:line="240" w:lineRule="auto"/>
        <w:jc w:val="left"/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</w:pPr>
    </w:p>
    <w:p w14:paraId="5011D3F3" w14:textId="57AF4CBF" w:rsidR="00BC59BA" w:rsidRPr="00BC59BA" w:rsidRDefault="564126E6" w:rsidP="48C7B181">
      <w:pPr>
        <w:shd w:val="clear" w:color="auto" w:fill="FFFFFF" w:themeFill="background1"/>
        <w:spacing w:after="150" w:line="240" w:lineRule="auto"/>
        <w:jc w:val="left"/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</w:pPr>
      <w:r w:rsidRPr="48C7B181"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  <w:t xml:space="preserve">1.4 </w:t>
      </w:r>
      <w:r w:rsidR="4562BBBE" w:rsidRPr="48C7B181"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  <w:t>MISIÓN</w:t>
      </w:r>
    </w:p>
    <w:p w14:paraId="56FCDF5A" w14:textId="77777777" w:rsidR="00BC59BA" w:rsidRPr="006F451B" w:rsidRDefault="00BC59BA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La Secretaría Distrital de Integración Social, es una entidad pública de nivel central de la ciudad de Bogotá, líder del sector social, responsable de la formulación e implementación de políticas públicas poblacionales orientadas al ejercicio de derechos, ofrece servicios sociales y promueve de forma articulada, la inclusión social, el desarrollo de capacidades y la mejora en la calidad de vida de la población en mayor condición de vulnerabilidad, con un enfoque territorial.</w:t>
      </w:r>
    </w:p>
    <w:p w14:paraId="30BB2CFD" w14:textId="36924621" w:rsidR="48C7B181" w:rsidRDefault="48C7B181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</w:p>
    <w:p w14:paraId="3C315C98" w14:textId="0F36B6D6" w:rsidR="00BC59BA" w:rsidRPr="00BC59BA" w:rsidRDefault="3F9FC81E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</w:pPr>
      <w:r w:rsidRPr="48C7B181"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  <w:t xml:space="preserve">1.5 </w:t>
      </w:r>
      <w:r w:rsidR="0CA1B072" w:rsidRPr="48C7B181">
        <w:rPr>
          <w:rFonts w:ascii="Arial Nova" w:eastAsia="Arial Nova" w:hAnsi="Arial Nova" w:cs="Arial Nova"/>
          <w:b/>
          <w:bCs/>
          <w:sz w:val="24"/>
          <w:szCs w:val="24"/>
          <w:lang w:val="es-ES" w:eastAsia="es-ES"/>
        </w:rPr>
        <w:t>VISIÓN</w:t>
      </w:r>
    </w:p>
    <w:p w14:paraId="4CBA135A" w14:textId="616DC946" w:rsidR="00BC59BA" w:rsidRPr="006F451B" w:rsidRDefault="00BC59BA" w:rsidP="48C7B181">
      <w:pPr>
        <w:shd w:val="clear" w:color="auto" w:fill="FFFFFF" w:themeFill="background1"/>
        <w:spacing w:after="150" w:line="240" w:lineRule="auto"/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</w:pPr>
      <w:r w:rsidRPr="48C7B181">
        <w:rPr>
          <w:rFonts w:ascii="Arial Nova" w:eastAsia="Arial Nova" w:hAnsi="Arial Nova" w:cs="Arial Nova"/>
          <w:color w:val="333333"/>
          <w:sz w:val="24"/>
          <w:szCs w:val="24"/>
          <w:lang w:eastAsia="es-CO"/>
        </w:rPr>
        <w:t>La Secretaría Distrital de Integración Social será en el año 2030, una entidad líder, a nivel nacional, en materia de política social y un referente en la promoción de derechos, por contribuir a la inclusión social, al desarrollo de capacidades y a la prestación de los servicios sociales de alta calidad, a través de la transformación de los servicios sociales, la modernización institucional y una estrategia territorial integral social que responde a las necesidades sociales mediante acciones transectoriales, integradoras e innovadoras. Lo anterior para hacer de Bogotá una ciudad más cuidadora, incluyente, sostenible y consciente.</w:t>
      </w:r>
    </w:p>
    <w:p w14:paraId="602DE497" w14:textId="7D953700" w:rsidR="315FBC70" w:rsidRDefault="315FBC70" w:rsidP="48C7B181">
      <w:pPr>
        <w:shd w:val="clear" w:color="auto" w:fill="FFFFFF" w:themeFill="background1"/>
        <w:spacing w:beforeAutospacing="1" w:afterAutospacing="1" w:line="240" w:lineRule="auto"/>
        <w:jc w:val="left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bookmarkEnd w:id="0"/>
    <w:bookmarkEnd w:id="1"/>
    <w:p w14:paraId="1603DE8B" w14:textId="1AFA19F4" w:rsidR="4A79C438" w:rsidRDefault="4A79C438" w:rsidP="48C7B181">
      <w:pPr>
        <w:shd w:val="clear" w:color="auto" w:fill="FFFFFF" w:themeFill="background1"/>
        <w:spacing w:beforeAutospacing="1" w:afterAutospacing="1" w:line="240" w:lineRule="auto"/>
        <w:jc w:val="left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48A5CD46" w14:textId="016E2018" w:rsidR="00A73790" w:rsidRPr="00EC1F08" w:rsidRDefault="686D5BCA" w:rsidP="48C7B181">
      <w:pPr>
        <w:shd w:val="clear" w:color="auto" w:fill="FFFFFF" w:themeFill="background1"/>
        <w:spacing w:beforeAutospacing="1" w:after="0" w:afterAutospacing="1" w:line="240" w:lineRule="auto"/>
        <w:jc w:val="center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2.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COMPONENTE TRANSVERSAL</w:t>
      </w:r>
    </w:p>
    <w:p w14:paraId="33ECA0E1" w14:textId="2B633F0F" w:rsidR="00A73790" w:rsidRPr="00EC1F08" w:rsidRDefault="00A73790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2026DB22" w14:textId="34760844" w:rsidR="00A73790" w:rsidRPr="00EC1F08" w:rsidRDefault="35C315C1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68C0D9BC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.1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Declaración:</w:t>
      </w:r>
    </w:p>
    <w:p w14:paraId="569F8CBE" w14:textId="4B39A536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384A12EB" w14:textId="65CAEB0B" w:rsidR="00A73790" w:rsidRPr="00EC1F08" w:rsidRDefault="70EA594A" w:rsidP="48C7B181">
      <w:pPr>
        <w:spacing w:line="257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  <w:lang w:val="es-MX"/>
        </w:rPr>
        <w:t>El Comité Institucional de Gestión y Desempeño de la Secretaría Distrital de Integración Social manifiesta su compromiso con el diseño e implementación del Programa de Transparencia y Ética Pública, asignando los recursos técnicos y humanos requeridos para su cumplimiento, contribuyendo de esta forma a una gestión eficiente, íntegra y transparente de la Secretaría Distrital de Integración Social - SDIS.</w:t>
      </w:r>
    </w:p>
    <w:p w14:paraId="08879C06" w14:textId="76260797" w:rsidR="00A73790" w:rsidRPr="00EC1F08" w:rsidRDefault="70EA594A" w:rsidP="48C7B181">
      <w:pPr>
        <w:spacing w:line="257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  <w:lang w:val="es-MX"/>
        </w:rPr>
        <w:t>Lo anterior en línea con la misión de la SDIS, que es una entidad pública de la ciudad de Bogotá,</w:t>
      </w:r>
      <w:r w:rsidR="525074E3" w:rsidRPr="48C7B181">
        <w:rPr>
          <w:rFonts w:ascii="Arial Nova" w:eastAsia="Arial Nova" w:hAnsi="Arial Nova" w:cs="Arial Nova"/>
          <w:color w:val="000000" w:themeColor="text1"/>
          <w:sz w:val="24"/>
          <w:szCs w:val="24"/>
          <w:lang w:val="es-MX"/>
        </w:rPr>
        <w:t xml:space="preserve"> D.C.,</w:t>
      </w: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  <w:lang w:val="es-MX"/>
        </w:rPr>
        <w:t xml:space="preserve"> líder del sector social, responsable de la formulación e implementación de políticas públicas poblacionales orientadas al ejercicio de derechos, ofrecer servicios sociales y promover de forma articulada, la inclusión social, el desarrollo de capacidades y la mejora en la calidad de vida de la población en mayor situación de vulnerabilidad, con un enfoque territorial.</w:t>
      </w:r>
    </w:p>
    <w:p w14:paraId="62D50490" w14:textId="31EA075A" w:rsidR="48C7B181" w:rsidRDefault="48C7B181" w:rsidP="15164D47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35B82A59" w14:textId="08384AEE" w:rsidR="15164D47" w:rsidRDefault="15164D47" w:rsidP="15164D47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6A736EA7" w14:textId="1B37FE75" w:rsidR="15164D47" w:rsidRDefault="15164D47" w:rsidP="15164D47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389E5942" w14:textId="3D85DBBE" w:rsidR="00A73790" w:rsidRPr="00EC1F08" w:rsidRDefault="5ED8A67D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76E32B5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.2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Objetivo General:</w:t>
      </w:r>
      <w:r w:rsidR="70EA594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</w:p>
    <w:p w14:paraId="337CFDAD" w14:textId="3D06662A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AA7DECC" w14:textId="399F6D1A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Opción 1:</w:t>
      </w:r>
    </w:p>
    <w:p w14:paraId="5A3B33BA" w14:textId="0B64ACE5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55C1C35C" w14:textId="5475F865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Promover en la entidad los principios de transparencia y ética pública mediante la implementación de mecanismos para gestionar los riesgos a la integridad, disponer canales institucionales para recibir y tratar reportes de posibles irregularidades en la gestión, habilitar mecanismos para prevenir que la Secretaría de Integración Social sea utilizada en forma directa o indirecta</w:t>
      </w:r>
      <w:r w:rsidR="2F9F993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,</w:t>
      </w: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como instrumento para el Lavado de Activos y/o la canalización de recursos hacia la realización de actividades terroristas, o cuando se pretenda el ocultamiento de activos provenientes de dichas actividades, disponer canales para el intercambio de información entre los diferentes grupos áreas o dependencias que conforman la Entidad, así como garantizar que se cumplan las disposiciones legales de acceso a la información pública.</w:t>
      </w:r>
    </w:p>
    <w:p w14:paraId="05452C31" w14:textId="31F9DA59" w:rsidR="00A73790" w:rsidRPr="00EC1F08" w:rsidRDefault="00A73790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1862A67A" w14:textId="722196A6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3701E07D" w14:textId="12C05DFD" w:rsidR="00A73790" w:rsidRPr="00EC1F08" w:rsidRDefault="1131D6FD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639F711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.3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Objetivos Específicos:</w:t>
      </w:r>
    </w:p>
    <w:p w14:paraId="38751CEF" w14:textId="1883A72C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4979274B" w14:textId="1C852DCD" w:rsidR="00A73790" w:rsidRPr="00EC1F08" w:rsidRDefault="70EA594A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15164D47">
        <w:rPr>
          <w:rFonts w:ascii="Arial Nova" w:eastAsia="Arial Nova" w:hAnsi="Arial Nova" w:cs="Arial Nova"/>
          <w:color w:val="000000" w:themeColor="text1"/>
          <w:sz w:val="24"/>
          <w:szCs w:val="24"/>
        </w:rPr>
        <w:t>Actualizar los mecanismos para gestionar los riesgos a la integridad pública, con el objetivo de prevenir y mitigar posibles irregularidades.</w:t>
      </w:r>
    </w:p>
    <w:p w14:paraId="2F4F8DCC" w14:textId="4EFCAD4E" w:rsidR="4A79C438" w:rsidRDefault="4A79C438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75AB40A7" w14:textId="773236D5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Dinamizar los canales institucionales para recibir y gestionar reportes de posibles irregularidades en la gestión.</w:t>
      </w:r>
    </w:p>
    <w:p w14:paraId="593AC140" w14:textId="2252EADE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D27E537" w14:textId="5A05EDFA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Diseñar un lineamiento para prevenir que la Secretaría de Integración Social sea utilizada en forma directa o indirecta como instrumento para el Lavado de Activos y/o la canalización de recursos hacia la realización de actividades terroristas, o cuando se pretenda el ocultamiento de activos provenientes de dichas actividades.</w:t>
      </w:r>
    </w:p>
    <w:p w14:paraId="71C8914D" w14:textId="7263F7BC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0A81BCD5" w14:textId="03009A27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Promover canales para el intercambio de información entre los diferentes grupos, áreas o dependencias que conforman la Entidad</w:t>
      </w:r>
      <w:r w:rsidR="2217A5E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</w:t>
      </w:r>
    </w:p>
    <w:p w14:paraId="777B64F8" w14:textId="6A44256E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2B9FD4CA" w14:textId="79B135FA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Garantizar que se cumplan las disposiciones legales de acceso a la información pública.</w:t>
      </w:r>
    </w:p>
    <w:p w14:paraId="0360BF4B" w14:textId="2EA08F32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2FA147E6" w14:textId="0102505E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Fortalecer la estrategia integral para la simplificación y racionalización de trámites en la entidad.</w:t>
      </w:r>
    </w:p>
    <w:p w14:paraId="090A815B" w14:textId="752A3431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3ED1E44" w14:textId="0BFCADB0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Promover la participación ciudadana para fomentar el diálogo abierto con la ciudadanía y facilite su acceso a la información.</w:t>
      </w:r>
    </w:p>
    <w:p w14:paraId="6B0D6C63" w14:textId="04132E13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0F3DFBFB" w14:textId="215925B5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lastRenderedPageBreak/>
        <w:t>Propiciar escenarios de innovación que favorezcan la participación de la ciudadanía en la gestión pública.</w:t>
      </w:r>
    </w:p>
    <w:p w14:paraId="10154A40" w14:textId="178E715B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79B14288" w14:textId="27A0D603" w:rsidR="00A73790" w:rsidRPr="00EC1F08" w:rsidRDefault="70EA594A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15164D47">
        <w:rPr>
          <w:rFonts w:ascii="Arial Nova" w:eastAsia="Arial Nova" w:hAnsi="Arial Nova" w:cs="Arial Nova"/>
          <w:color w:val="000000" w:themeColor="text1"/>
          <w:sz w:val="24"/>
          <w:szCs w:val="24"/>
        </w:rPr>
        <w:t>Aplicar las medidas de debida diligencia en los procesos contractuales de la entidad, garantizando legalidad y transparencia.</w:t>
      </w:r>
    </w:p>
    <w:p w14:paraId="3855B2F4" w14:textId="6A67A9D2" w:rsidR="00A73790" w:rsidRPr="00EC1F08" w:rsidRDefault="00A73790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652C0319" w14:textId="46B73B43" w:rsidR="48C7B181" w:rsidRDefault="48C7B181" w:rsidP="15164D47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7997A6F5" w14:textId="50B38212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5C114109" w14:textId="33C70B00" w:rsidR="00A73790" w:rsidRPr="00EC1F08" w:rsidRDefault="3D45E0A3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46821E62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.4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Alcance:</w:t>
      </w:r>
      <w:r w:rsidR="70EA594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</w:p>
    <w:p w14:paraId="5ED4C125" w14:textId="36B37E56" w:rsidR="00A73790" w:rsidRPr="00EC1F08" w:rsidRDefault="00A73790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0CFBBCB3" w14:textId="0B29ABEC" w:rsidR="00A73790" w:rsidRPr="00EC1F08" w:rsidRDefault="70EA594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El programa de transparencia y ética pública</w:t>
      </w:r>
      <w:r w:rsidR="294058D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20205 – 2028, de</w:t>
      </w:r>
      <w:r w:rsidR="747EB07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294058D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la Secretaría Distrital de</w:t>
      </w:r>
      <w:r w:rsidR="2474BB2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I</w:t>
      </w:r>
      <w:r w:rsidR="294058D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ntegración social, </w:t>
      </w:r>
      <w:r w:rsidR="1C216AA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Inicia con su construcción participativa, continua con su implementación</w:t>
      </w:r>
      <w:r w:rsidR="658EC24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</w:t>
      </w:r>
      <w:r w:rsidR="1C216AA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monitoreo y </w:t>
      </w:r>
      <w:r w:rsidR="2A439D5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finaliza con su </w:t>
      </w:r>
      <w:r w:rsidR="1C216AA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evaluación</w:t>
      </w:r>
      <w:r w:rsidR="1328EF1D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 E</w:t>
      </w: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stá dirigido a todos los servidores públicos de carrera administrativa, libre nombramiento, provisionalidad, contrato, ciudadanía y los demás grupos de interés de la Secretaría Distrital de Integración Social.</w:t>
      </w:r>
    </w:p>
    <w:p w14:paraId="74A90AF6" w14:textId="158A8D71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0F73D9D1" w14:textId="4A64DB68" w:rsidR="00A73790" w:rsidRPr="00EC1F08" w:rsidRDefault="36A85172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606FA38C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 </w:t>
      </w:r>
      <w:r w:rsidR="26FC9E9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Planeación</w:t>
      </w:r>
    </w:p>
    <w:p w14:paraId="4B35F603" w14:textId="4298FAB2" w:rsidR="00A73790" w:rsidRPr="00EC1F08" w:rsidRDefault="00A73790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63DE933C" w14:textId="7FA32CF1" w:rsidR="00A73790" w:rsidRPr="00EC1F08" w:rsidRDefault="26FC9E97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Conforme con lo establecido en el Decreto 1122 de 2024 </w:t>
      </w:r>
      <w:r w:rsidR="5AA1817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y su anexo técnico, el Programa de Transparencia y Ética Pública de l</w:t>
      </w:r>
      <w:r w:rsidR="38030E6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a Secretaría Distrital de Integración Social, </w:t>
      </w:r>
      <w:r w:rsidR="4727ED0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se construye teniendo en cuenta las siguientes etapas:</w:t>
      </w:r>
    </w:p>
    <w:p w14:paraId="1584D9BA" w14:textId="52058696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656B8A59" w14:textId="6C800B75" w:rsidR="56DF2F63" w:rsidRDefault="56DF2F63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7D9AC361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.5.1 </w:t>
      </w:r>
      <w:r w:rsidR="7F60B149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Formulación</w:t>
      </w:r>
      <w:r w:rsidR="7F60B14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: </w:t>
      </w:r>
      <w:r w:rsidR="3AB225D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En esta etapa se realiza la programación de las acciones de los componentes transversal y programático</w:t>
      </w:r>
      <w:r w:rsidR="3E4A21D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se</w:t>
      </w:r>
      <w:r w:rsidR="5C772D3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establece el plan de ejecución y seguimiento anual</w:t>
      </w:r>
      <w:r w:rsidR="5750C6B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, a cargo de todas las </w:t>
      </w:r>
      <w:r w:rsidR="59A2516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áreas</w:t>
      </w:r>
      <w:r w:rsidR="5750C6B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responsables </w:t>
      </w:r>
      <w:r w:rsidR="6921BF3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bajo el liderazgo de la dirección de análisis y Diseño estratégico, quien consolida la información</w:t>
      </w:r>
      <w:r w:rsidR="39771FE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</w:t>
      </w:r>
    </w:p>
    <w:p w14:paraId="0B86DF06" w14:textId="7D57769C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2FF9260C" w14:textId="192488C3" w:rsidR="1CEEFAEB" w:rsidRDefault="1CEEFAEB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5F7B8A84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.5.2 </w:t>
      </w:r>
      <w:r w:rsidR="39771FE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Validación</w:t>
      </w:r>
      <w:r w:rsidR="39771FE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: En esta etapa se realiza la publicación en págin</w:t>
      </w:r>
      <w:r w:rsidR="2FA7E6A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a</w:t>
      </w:r>
      <w:r w:rsidR="39771FE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web del borrador del Programa de transparencia y ética</w:t>
      </w:r>
      <w:r w:rsidR="159DCA1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se somete a validación de la ciudadanía y partes interesadas</w:t>
      </w:r>
      <w:r w:rsidR="35421D2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, esto con el </w:t>
      </w:r>
      <w:r w:rsidR="37204F9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fin</w:t>
      </w:r>
      <w:r w:rsidR="35421D2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de recibir los aportes y retroalimentación de</w:t>
      </w:r>
      <w:r w:rsidR="0A76105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la programación realizada en la etapa de formulación.</w:t>
      </w:r>
    </w:p>
    <w:p w14:paraId="4E03B6B5" w14:textId="449379C1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5EE03FE" w14:textId="22FCC5A9" w:rsidR="210826EC" w:rsidRDefault="210826EC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30F1142B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.5.3 </w:t>
      </w:r>
      <w:r w:rsidR="349E1662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Consolidación</w:t>
      </w:r>
      <w:r w:rsidR="402C224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:</w:t>
      </w:r>
      <w:r w:rsidR="349E166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Una vez recibidas y analizadas las observaciones y aportes de servidores públicos de la Se</w:t>
      </w:r>
      <w:r w:rsidR="198C15F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cretar</w:t>
      </w:r>
      <w:r w:rsidR="454BCE4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í</w:t>
      </w:r>
      <w:r w:rsidR="198C15F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a de integración Social, de </w:t>
      </w:r>
      <w:r w:rsidR="349E166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la ciudadanía y </w:t>
      </w:r>
      <w:r w:rsidR="6860CC5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demás partes interesadas, se consolida la versión definitiva del PTEP y de su plan de ejecución y seguimiento anual. </w:t>
      </w:r>
    </w:p>
    <w:p w14:paraId="2D02C73E" w14:textId="4CBA125E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029E1424" w14:textId="2189CDFD" w:rsidR="3B6BBE6D" w:rsidRDefault="3B6BBE6D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2D3988B6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.5.4 </w:t>
      </w:r>
      <w:r w:rsidR="5EF6D511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Aprobación:</w:t>
      </w:r>
      <w:r w:rsidR="5EF6D51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18152FC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El documento consolidado del Programa de Transparencia y Ética Pública y su plan de ejecución</w:t>
      </w:r>
      <w:r w:rsidR="6791129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seguimiento</w:t>
      </w:r>
      <w:r w:rsidR="18152FC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se presenta ante el </w:t>
      </w:r>
      <w:r w:rsidR="09C3E68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comité institucional de gestión y desempeño para su aprobación final, con lo cual se adop</w:t>
      </w:r>
      <w:r w:rsidR="58FECE6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ta</w:t>
      </w:r>
      <w:r w:rsidR="09C3E68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3CE4D88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mediante acta </w:t>
      </w:r>
      <w:r w:rsidR="79502B0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suscrita en</w:t>
      </w:r>
      <w:r w:rsidR="3CE4D88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dicho comité. </w:t>
      </w:r>
    </w:p>
    <w:p w14:paraId="7DD382F2" w14:textId="1410A408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64666A51" w14:textId="3DBB3283" w:rsidR="4FCB478A" w:rsidRDefault="4FCB478A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lastRenderedPageBreak/>
        <w:t>2</w:t>
      </w:r>
      <w:r w:rsidR="7C4E18F8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.5.5 </w:t>
      </w:r>
      <w:r w:rsidR="16AD33B4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Publicación: </w:t>
      </w:r>
      <w:r w:rsidR="6D8894A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El documento del Programa de Transparencia y Ética pública de la Secretar</w:t>
      </w:r>
      <w:r w:rsidR="3F3FC4F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í</w:t>
      </w:r>
      <w:r w:rsidR="6D8894A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a de Integración Social se publica en el menú de transparencia de la página WEB de</w:t>
      </w:r>
      <w:r w:rsidR="07DB11C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6D8894A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la entidad </w:t>
      </w:r>
      <w:r w:rsidR="33CFF68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a más tardar el 31 de enero de cada vigencia, de acuerdo con la instrucción de la resolución 1519 </w:t>
      </w:r>
      <w:r w:rsidR="6DF7743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de 2020 </w:t>
      </w:r>
      <w:r w:rsidR="33CFF68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de</w:t>
      </w:r>
      <w:r w:rsidR="3FA1099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l  M</w:t>
      </w:r>
      <w:r w:rsidR="33CFF68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intic</w:t>
      </w:r>
      <w:r w:rsidR="3ACE892D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</w:t>
      </w:r>
    </w:p>
    <w:p w14:paraId="0FC71391" w14:textId="49166097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69BFDB87" w14:textId="64691BC9" w:rsidR="1CC25377" w:rsidRDefault="1CC25377" w:rsidP="48C7B181">
      <w:pPr>
        <w:spacing w:after="0" w:line="240" w:lineRule="auto"/>
        <w:rPr>
          <w:rFonts w:ascii="Arial Nova" w:eastAsia="Arial Nova" w:hAnsi="Arial Nova" w:cs="Arial Nova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506E794B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.5.6 </w:t>
      </w:r>
      <w:r w:rsidR="5D7DEBFE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Seguimiento y monitoreo:</w:t>
      </w:r>
      <w:r w:rsidR="5D7DEBF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4C126C4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Con el fin de realizar un correcto cumplimiento de</w:t>
      </w:r>
      <w:r w:rsidR="22AE837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4C126C4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las</w:t>
      </w:r>
      <w:r w:rsidR="4CEDDD3D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4C126C4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acciones programadas </w:t>
      </w:r>
      <w:r w:rsidR="5FA45B81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en el </w:t>
      </w:r>
      <w:r w:rsidR="4C126C4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Programa de </w:t>
      </w:r>
      <w:r w:rsidR="06EDBDAF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T</w:t>
      </w:r>
      <w:r w:rsidR="4C126C47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ransparencia y ética Pública,</w:t>
      </w:r>
      <w:r w:rsidR="6AC00D4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e</w:t>
      </w:r>
      <w:r w:rsidR="5D7DEBF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l seguimiento y monitoreo </w:t>
      </w:r>
      <w:r w:rsidR="114EC8B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de</w:t>
      </w:r>
      <w:r w:rsidR="474E24E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114EC8B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las</w:t>
      </w:r>
      <w:r w:rsidR="322F6FF3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114EC8B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actividades programadas</w:t>
      </w:r>
      <w:r w:rsidR="7A9B828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5D7DEBF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se hará de forma trimestral</w:t>
      </w:r>
      <w:r w:rsidR="480DB7C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con fechas de corte 31 marzo, 30 de junio, 30 de </w:t>
      </w:r>
      <w:r w:rsidR="4F1DB598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septiembre</w:t>
      </w:r>
      <w:r w:rsidR="480DB7C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31 de diciembre</w:t>
      </w:r>
      <w:r w:rsidR="34EA7BBE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</w:t>
      </w:r>
      <w:r w:rsidR="31505BE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En ese sentido, la Dirección de análisis y diseño Estratégico </w:t>
      </w:r>
      <w:r w:rsidR="225276BC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(segunda línea de defensa), </w:t>
      </w:r>
      <w:r w:rsidR="6C49B38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consolidará</w:t>
      </w:r>
      <w:r w:rsidR="53A5204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dentro de los primeros 20 </w:t>
      </w:r>
      <w:r w:rsidR="0B974FE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días</w:t>
      </w:r>
      <w:r w:rsidR="53A5204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384B68B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después</w:t>
      </w:r>
      <w:r w:rsidR="53A52045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de la fecha de corte</w:t>
      </w:r>
      <w:r w:rsidR="15BD4D3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el reporte de avance </w:t>
      </w:r>
      <w:r w:rsidR="5ECDFBC4" w:rsidRPr="48C7B181">
        <w:rPr>
          <w:rFonts w:ascii="Arial Nova" w:eastAsia="Arial Nova" w:hAnsi="Arial Nova" w:cs="Arial Nova"/>
          <w:sz w:val="24"/>
          <w:szCs w:val="24"/>
        </w:rPr>
        <w:t>de las actividades a cargo de las respectivas dependencias</w:t>
      </w:r>
      <w:r w:rsidR="5ECDFBC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15BD4D3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que se presenta a </w:t>
      </w:r>
      <w:r w:rsidR="31505BE2" w:rsidRPr="48C7B181">
        <w:rPr>
          <w:rFonts w:ascii="Arial Nova" w:eastAsia="Arial Nova" w:hAnsi="Arial Nova" w:cs="Arial Nova"/>
          <w:sz w:val="24"/>
          <w:szCs w:val="24"/>
        </w:rPr>
        <w:t xml:space="preserve">la Oficina </w:t>
      </w:r>
      <w:r w:rsidR="3E844471" w:rsidRPr="48C7B181">
        <w:rPr>
          <w:rFonts w:ascii="Arial Nova" w:eastAsia="Arial Nova" w:hAnsi="Arial Nova" w:cs="Arial Nova"/>
          <w:sz w:val="24"/>
          <w:szCs w:val="24"/>
        </w:rPr>
        <w:t xml:space="preserve">Asesora </w:t>
      </w:r>
      <w:r w:rsidR="31505BE2" w:rsidRPr="48C7B181">
        <w:rPr>
          <w:rFonts w:ascii="Arial Nova" w:eastAsia="Arial Nova" w:hAnsi="Arial Nova" w:cs="Arial Nova"/>
          <w:sz w:val="24"/>
          <w:szCs w:val="24"/>
        </w:rPr>
        <w:t>de Control Interno</w:t>
      </w:r>
      <w:r w:rsidR="25451DB3" w:rsidRPr="48C7B181">
        <w:rPr>
          <w:rFonts w:ascii="Arial Nova" w:eastAsia="Arial Nova" w:hAnsi="Arial Nova" w:cs="Arial Nova"/>
          <w:sz w:val="24"/>
          <w:szCs w:val="24"/>
        </w:rPr>
        <w:t xml:space="preserve"> </w:t>
      </w:r>
      <w:r w:rsidR="57CE0B39" w:rsidRPr="48C7B181">
        <w:rPr>
          <w:rFonts w:ascii="Arial Nova" w:eastAsia="Arial Nova" w:hAnsi="Arial Nova" w:cs="Arial Nova"/>
          <w:sz w:val="24"/>
          <w:szCs w:val="24"/>
        </w:rPr>
        <w:t>se consolidará y enviará con una periodicidad de 6 meses. La O</w:t>
      </w:r>
      <w:r w:rsidR="31505BE2" w:rsidRPr="48C7B181">
        <w:rPr>
          <w:rFonts w:ascii="Arial Nova" w:eastAsia="Arial Nova" w:hAnsi="Arial Nova" w:cs="Arial Nova"/>
          <w:sz w:val="24"/>
          <w:szCs w:val="24"/>
        </w:rPr>
        <w:t xml:space="preserve">CI </w:t>
      </w:r>
      <w:r w:rsidR="240FDBA3" w:rsidRPr="48C7B181">
        <w:rPr>
          <w:rFonts w:ascii="Arial Nova" w:eastAsia="Arial Nova" w:hAnsi="Arial Nova" w:cs="Arial Nova"/>
          <w:sz w:val="24"/>
          <w:szCs w:val="24"/>
        </w:rPr>
        <w:t xml:space="preserve">evaluará </w:t>
      </w:r>
      <w:r w:rsidR="1CD3B861" w:rsidRPr="48C7B181">
        <w:rPr>
          <w:rFonts w:ascii="Arial Nova" w:eastAsia="Arial Nova" w:hAnsi="Arial Nova" w:cs="Arial Nova"/>
          <w:sz w:val="24"/>
          <w:szCs w:val="24"/>
        </w:rPr>
        <w:t xml:space="preserve">dicho </w:t>
      </w:r>
      <w:r w:rsidR="240FDBA3" w:rsidRPr="48C7B181">
        <w:rPr>
          <w:rFonts w:ascii="Arial Nova" w:eastAsia="Arial Nova" w:hAnsi="Arial Nova" w:cs="Arial Nova"/>
          <w:sz w:val="24"/>
          <w:szCs w:val="24"/>
        </w:rPr>
        <w:t>reporte</w:t>
      </w:r>
      <w:r w:rsidR="31505BE2" w:rsidRPr="48C7B181">
        <w:rPr>
          <w:rFonts w:ascii="Arial Nova" w:eastAsia="Arial Nova" w:hAnsi="Arial Nova" w:cs="Arial Nova"/>
          <w:sz w:val="24"/>
          <w:szCs w:val="24"/>
        </w:rPr>
        <w:t xml:space="preserve"> </w:t>
      </w:r>
      <w:r w:rsidR="6DF61573" w:rsidRPr="48C7B181">
        <w:rPr>
          <w:rFonts w:ascii="Arial Nova" w:eastAsia="Arial Nova" w:hAnsi="Arial Nova" w:cs="Arial Nova"/>
          <w:sz w:val="24"/>
          <w:szCs w:val="24"/>
        </w:rPr>
        <w:t xml:space="preserve">y definirá las </w:t>
      </w:r>
      <w:r w:rsidR="31505BE2" w:rsidRPr="48C7B181">
        <w:rPr>
          <w:rFonts w:ascii="Arial Nova" w:eastAsia="Arial Nova" w:hAnsi="Arial Nova" w:cs="Arial Nova"/>
          <w:sz w:val="24"/>
          <w:szCs w:val="24"/>
        </w:rPr>
        <w:t>observaciones y recomendaciones que correspondan</w:t>
      </w:r>
      <w:r w:rsidR="42AA0A6E" w:rsidRPr="48C7B181">
        <w:rPr>
          <w:rFonts w:ascii="Arial Nova" w:eastAsia="Arial Nova" w:hAnsi="Arial Nova" w:cs="Arial Nova"/>
          <w:sz w:val="24"/>
          <w:szCs w:val="24"/>
        </w:rPr>
        <w:t>.</w:t>
      </w:r>
    </w:p>
    <w:p w14:paraId="2DF28708" w14:textId="13DE2E78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F5DCE03" w14:textId="08852BE7" w:rsidR="59F677D3" w:rsidRDefault="59F677D3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4E314AA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.5.7 </w:t>
      </w:r>
      <w:r w:rsidR="3C5AF9C9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Modificaciones y/o reformulaciones</w:t>
      </w:r>
      <w:r w:rsidR="3C5AF9C9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: </w:t>
      </w:r>
      <w:r w:rsidR="57F0B60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El Programa de transparencia y Ética Pública podrá ser modificado y/o reformulado por la entidad de acuerdo con las necesidades de </w:t>
      </w:r>
      <w:r w:rsidR="0F7CD0F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esta</w:t>
      </w:r>
      <w:r w:rsidR="4FFF5572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</w:t>
      </w:r>
      <w:r w:rsidR="57F0B60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en los </w:t>
      </w:r>
      <w:r w:rsidR="19C870E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momentos que se consideren pertinente</w:t>
      </w:r>
      <w:r w:rsidR="6677557A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s.</w:t>
      </w:r>
      <w:r w:rsidR="19C870E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</w:p>
    <w:p w14:paraId="6982ECB2" w14:textId="5F832969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296FC18F" w14:textId="21372359" w:rsidR="44473970" w:rsidRDefault="44473970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569216A6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.5.8 </w:t>
      </w:r>
      <w:r w:rsidR="579577EB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Formación</w:t>
      </w:r>
      <w:r w:rsidR="579577E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: </w:t>
      </w:r>
      <w:r w:rsidR="1D1FBD2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Las temáticas para la formación y capacitación del Programa de transparencia y ética pública será</w:t>
      </w:r>
      <w:r w:rsidR="23546E7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n</w:t>
      </w:r>
      <w:r w:rsidR="1D1FBD2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incluida</w:t>
      </w:r>
      <w:r w:rsidR="3692DD06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s</w:t>
      </w:r>
      <w:r w:rsidR="1D1FBD2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dentro del Plan institucional de capacitación</w:t>
      </w:r>
      <w:r w:rsidR="78A256D0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PIC 2025</w:t>
      </w:r>
      <w:r w:rsidR="4CEF75F4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a cargo de la </w:t>
      </w:r>
      <w:r w:rsidR="4CEF75F4" w:rsidRPr="48C7B181">
        <w:t xml:space="preserve">Subdirección de Gestión y Desarrollo del Talento Humano, con el </w:t>
      </w:r>
      <w:r w:rsidR="35F9069C" w:rsidRPr="48C7B181">
        <w:t>fin</w:t>
      </w:r>
      <w:r w:rsidR="4CEF75F4" w:rsidRPr="48C7B181">
        <w:t xml:space="preserve"> de fortalecer</w:t>
      </w:r>
      <w:r w:rsidR="24B8E865" w:rsidRPr="48C7B181">
        <w:t xml:space="preserve"> </w:t>
      </w:r>
      <w:r w:rsidR="4CEF75F4" w:rsidRPr="48C7B181">
        <w:t>las</w:t>
      </w:r>
      <w:r w:rsidR="0C729FD0" w:rsidRPr="48C7B181">
        <w:t xml:space="preserve"> </w:t>
      </w:r>
      <w:r w:rsidR="4CEF75F4" w:rsidRPr="48C7B181">
        <w:t xml:space="preserve">competencias </w:t>
      </w:r>
      <w:r w:rsidR="0DB5A65D" w:rsidRPr="48C7B181">
        <w:t>de los servidores y servidoras a la entidad, que permitan adquirir destrezas, conocimientos, aptitudes, actitudes y habilidades, para el desempeño de las funciones asignadas</w:t>
      </w:r>
    </w:p>
    <w:p w14:paraId="7C6BC5F9" w14:textId="71A1F43F" w:rsidR="48C7B181" w:rsidRDefault="48C7B181" w:rsidP="48C7B181">
      <w:pPr>
        <w:pStyle w:val="Prrafodelista"/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706CF27C" w14:textId="28B5A78B" w:rsidR="209AABFE" w:rsidRDefault="209AABFE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2</w:t>
      </w:r>
      <w:r w:rsidR="60502A5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.5.9 </w:t>
      </w:r>
      <w:r w:rsidR="579577EB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Comunicación:</w:t>
      </w:r>
      <w:r w:rsidR="579577EB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La Secretaría Distrital de Integración Social, llevará a cabo un proceso de sensibilización frente al Programa de Transparencia y Ética Pública que incluya contenido enmarcado en las acciones estratégicas para promover desde el interior de la entidad la cultura de legalidad. A partir de estas acciones, se definirán los mecanismos a través de los cuales comunicará a sus grupos de interés externos, sobre el Programa de Transparencia y Ética Pública con el objetivo de mantener informada de forma permanente a la ciudadanía sobre el Programa de Transparencia y Ética Pública con el objetivo de mantener informada de forma permanente a la ciudadanía. La estrategia comunicativa se llevará a cabo a través de los canales internos institucionales oficiales y externamente, a través de la página web y las redes sociales. Del mismo modo, se distribuirá en las unidades operativas la información relacionada con el PTEP, para difundirla en donde el acceso a internet o dispositivos electrónicos es limitado</w:t>
      </w:r>
    </w:p>
    <w:p w14:paraId="18078D84" w14:textId="4C96ABF5" w:rsidR="00A73790" w:rsidRPr="00EC1F08" w:rsidRDefault="00A73790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4EB5B3D3" w14:textId="0A1F33CD" w:rsidR="15164D47" w:rsidRDefault="15164D47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0A3D9912" w14:textId="24BCD350" w:rsidR="15164D47" w:rsidRDefault="15164D47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</w:p>
    <w:p w14:paraId="17745AED" w14:textId="77777777" w:rsidR="005C3CAB" w:rsidRDefault="005C3CAB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bookmarkStart w:id="4" w:name="_GoBack"/>
      <w:bookmarkEnd w:id="4"/>
    </w:p>
    <w:p w14:paraId="27CC717A" w14:textId="0CA97407" w:rsidR="4A79C438" w:rsidRDefault="4A79C438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08385ADA" w14:textId="6D872AF2" w:rsidR="00A73790" w:rsidRPr="00EC1F08" w:rsidRDefault="24BE94CE" w:rsidP="48C7B181">
      <w:pPr>
        <w:spacing w:after="0" w:line="240" w:lineRule="auto"/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  <w:lang w:val="es-ES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lastRenderedPageBreak/>
        <w:t>3</w:t>
      </w:r>
      <w:r w:rsidR="48C7B181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 </w:t>
      </w:r>
      <w:r w:rsidR="70EA594A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COMPONENTE PROGRAMATICO</w:t>
      </w:r>
    </w:p>
    <w:p w14:paraId="27569707" w14:textId="3F994C61" w:rsidR="48C7B181" w:rsidRDefault="48C7B181" w:rsidP="48C7B181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5B429113" w14:textId="7BF36EF9" w:rsidR="745AA4CF" w:rsidRDefault="745AA4CF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En esta sección se presentan los componentes y acciones del Componente</w:t>
      </w:r>
      <w:r w:rsidR="47802ECD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Programático del Programa de transparencia y Ética Pública 2025</w:t>
      </w:r>
      <w:r w:rsidR="188E154F" w:rsidRPr="48C7B181">
        <w:rPr>
          <w:rFonts w:ascii="Arial Nova" w:eastAsia="Arial Nova" w:hAnsi="Arial Nova" w:cs="Arial Nova"/>
          <w:color w:val="000000" w:themeColor="text1"/>
          <w:sz w:val="24"/>
          <w:szCs w:val="24"/>
        </w:rPr>
        <w:t>.</w:t>
      </w:r>
    </w:p>
    <w:p w14:paraId="611DC144" w14:textId="6C73596F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7537406" w14:textId="39CF6B93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BD6486D" w14:textId="518A04F0" w:rsidR="04767F95" w:rsidRDefault="04767F95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  <w:r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3</w:t>
      </w:r>
      <w:r w:rsidR="7631131C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.1 </w:t>
      </w:r>
      <w:r w:rsidR="69688D17" w:rsidRPr="48C7B181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Componente 1 Administración de riesgos</w:t>
      </w:r>
    </w:p>
    <w:p w14:paraId="052F169E" w14:textId="12EC677B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6D2FD4F9" w14:textId="1E86ACDA" w:rsidR="69688D17" w:rsidRDefault="70E1CA32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En el componente de administración de riesgos se programan las acciones relacionadas con </w:t>
      </w:r>
      <w:r w:rsidR="5C5FF41A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la Gestión de los riesgos de corrupción y mapa de riesgos, las acciones relacionadas con la gestión de riesgos </w:t>
      </w:r>
      <w:r w:rsidR="74BC375F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de lavado de activos y financiación del terrorismo y los canales de denu</w:t>
      </w:r>
      <w:r w:rsidR="60737A9B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ncia por posibles actos de corrupción. Estas actividades juegan un papel importante en la prevención</w:t>
      </w:r>
      <w:r w:rsidR="3013B12D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de los actos de corrupción</w:t>
      </w:r>
      <w:r w:rsidR="3A07F205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y fomentan la participación ciudadana para la detección de hechos de corr</w:t>
      </w:r>
      <w:r w:rsidR="563B83A0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upción y malas prácticas administrativas, que afectan la administración pública.</w:t>
      </w:r>
    </w:p>
    <w:p w14:paraId="573ED093" w14:textId="7AE6286C" w:rsidR="69688D17" w:rsidRDefault="69688D17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1B96DAB" w14:textId="06381E8D" w:rsidR="69688D17" w:rsidRDefault="69688D17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413FAADE" w14:textId="2233491B" w:rsidR="69688D17" w:rsidRDefault="69688D17" w:rsidP="7D0A49A8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46278F99" w14:textId="1E04ED4A" w:rsidR="69688D17" w:rsidRDefault="69688D17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3.2 Componente 2 Redes y articulación</w:t>
      </w:r>
      <w:r w:rsidR="108D3A56" w:rsidRPr="7D0A49A8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 xml:space="preserve"> </w:t>
      </w:r>
    </w:p>
    <w:p w14:paraId="177063CA" w14:textId="2345E1D7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183FD0A2" w14:textId="7D54E9EB" w:rsidR="64CE614E" w:rsidRDefault="64CE614E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En el componente de redes y Articulación se identifican los equipos </w:t>
      </w:r>
      <w:r w:rsidR="7D9251CE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internos </w:t>
      </w:r>
      <w:r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de gestores </w:t>
      </w:r>
      <w:r w:rsidR="6BEE84BB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y relacionados con los contenidos del programa de transparencia y ética pública, </w:t>
      </w:r>
      <w:r w:rsidR="06AA209D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además de los grupos de valor que interactúan con todas las dependencias.</w:t>
      </w:r>
    </w:p>
    <w:p w14:paraId="216A244B" w14:textId="00E577AC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AC008C5" w14:textId="085B3A48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48EFCDDE" w14:textId="35E0FA5C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43D04F37" w14:textId="0C694F67" w:rsidR="69688D17" w:rsidRDefault="69688D17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3.3 Componente 3 Modelo de Estado abierto</w:t>
      </w:r>
    </w:p>
    <w:p w14:paraId="608BA803" w14:textId="60A05AEF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1DA3FB8F" w14:textId="589F2128" w:rsidR="0A792112" w:rsidRDefault="0A792112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El componente de modelo de Estado abierto recoge las acciones que garantizan el </w:t>
      </w:r>
      <w:r w:rsidR="343D7DBC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derecho de acceso a la información pública en cumplimiento de la ley 1712 </w:t>
      </w:r>
      <w:r w:rsidR="03E3D372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Ley de Transparencia y Acceso a Información Pública. </w:t>
      </w:r>
    </w:p>
    <w:p w14:paraId="72823730" w14:textId="7E72229C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AF9B08F" w14:textId="55C5B3E5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483108E7" w14:textId="41370A50" w:rsidR="48C7B181" w:rsidRDefault="48C7B181" w:rsidP="48C7B181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22AF0CE3" w14:textId="09952D83" w:rsidR="69688D17" w:rsidRDefault="69688D17" w:rsidP="48C7B181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3.4 Componente 4 Iniciativas adicionales</w:t>
      </w:r>
    </w:p>
    <w:p w14:paraId="194104F0" w14:textId="335615F0" w:rsidR="7D0A49A8" w:rsidRDefault="7D0A49A8" w:rsidP="7D0A49A8">
      <w:pPr>
        <w:spacing w:after="0" w:line="240" w:lineRule="auto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</w:p>
    <w:p w14:paraId="7CF80104" w14:textId="418CCEE7" w:rsidR="299EE9B9" w:rsidRDefault="299EE9B9" w:rsidP="7D0A49A8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El componente de iniciativas adicionales </w:t>
      </w:r>
      <w:r w:rsidR="473FC26A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recoge las acciones de racionalización de trámites para facilitar el acceso de la ciudadanía a los servicios de la SDIS, acciones de mejoramiento de la atención y </w:t>
      </w:r>
      <w:r w:rsidR="0A54B40C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cualificación de servidores y servidoras relacionadas con la atención ciudadana</w:t>
      </w:r>
      <w:r w:rsidR="11E0A09E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e</w:t>
      </w:r>
      <w:r w:rsidR="0A54B40C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Iniciativas de</w:t>
      </w:r>
      <w:r w:rsidR="7ED37CFE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0A54B40C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innovación </w:t>
      </w:r>
      <w:r w:rsidR="36009561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en la gestión</w:t>
      </w:r>
      <w:r w:rsidR="1C2B8D0F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="36009561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>pública</w:t>
      </w:r>
      <w:r w:rsidR="44A0524A" w:rsidRPr="7D0A49A8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. </w:t>
      </w:r>
    </w:p>
    <w:p w14:paraId="5570B5FA" w14:textId="036B3C8F" w:rsidR="00A73790" w:rsidRPr="00EC1F08" w:rsidRDefault="00A73790" w:rsidP="15164D47">
      <w:pPr>
        <w:spacing w:after="0" w:line="240" w:lineRule="auto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sectPr w:rsidR="00A73790" w:rsidRPr="00EC1F08" w:rsidSect="00564DA4">
      <w:headerReference w:type="default" r:id="rId16"/>
      <w:footerReference w:type="default" r:id="rId17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98436" w14:textId="77777777" w:rsidR="00DE710A" w:rsidRDefault="00DE710A" w:rsidP="00936E76">
      <w:pPr>
        <w:spacing w:after="0" w:line="240" w:lineRule="auto"/>
      </w:pPr>
      <w:r>
        <w:separator/>
      </w:r>
    </w:p>
  </w:endnote>
  <w:endnote w:type="continuationSeparator" w:id="0">
    <w:p w14:paraId="1A6379AA" w14:textId="77777777" w:rsidR="00DE710A" w:rsidRDefault="00DE710A" w:rsidP="0093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7F497" w14:textId="77777777" w:rsidR="00DA43D4" w:rsidRPr="00564DA4" w:rsidRDefault="00DA43D4" w:rsidP="00564DA4">
    <w:pPr>
      <w:tabs>
        <w:tab w:val="center" w:pos="4550"/>
        <w:tab w:val="left" w:pos="5818"/>
      </w:tabs>
      <w:spacing w:after="0" w:line="240" w:lineRule="auto"/>
      <w:ind w:right="261"/>
      <w:jc w:val="right"/>
      <w:rPr>
        <w:color w:val="595959" w:themeColor="text1" w:themeTint="A6"/>
        <w:sz w:val="18"/>
        <w:szCs w:val="18"/>
      </w:rPr>
    </w:pPr>
    <w:r w:rsidRPr="00564DA4">
      <w:rPr>
        <w:color w:val="595959" w:themeColor="text1" w:themeTint="A6"/>
        <w:spacing w:val="60"/>
        <w:sz w:val="18"/>
        <w:szCs w:val="18"/>
        <w:lang w:val="es-ES"/>
      </w:rPr>
      <w:t>Página</w:t>
    </w:r>
    <w:r w:rsidRPr="00564DA4">
      <w:rPr>
        <w:color w:val="595959" w:themeColor="text1" w:themeTint="A6"/>
        <w:sz w:val="18"/>
        <w:szCs w:val="18"/>
        <w:lang w:val="es-ES"/>
      </w:rPr>
      <w:t xml:space="preserve"> </w:t>
    </w:r>
    <w:r w:rsidRPr="00564DA4">
      <w:rPr>
        <w:color w:val="595959" w:themeColor="text1" w:themeTint="A6"/>
        <w:sz w:val="18"/>
        <w:szCs w:val="18"/>
      </w:rPr>
      <w:fldChar w:fldCharType="begin"/>
    </w:r>
    <w:r w:rsidRPr="00564DA4">
      <w:rPr>
        <w:color w:val="595959" w:themeColor="text1" w:themeTint="A6"/>
        <w:sz w:val="18"/>
        <w:szCs w:val="18"/>
      </w:rPr>
      <w:instrText>PAGE   \* MERGEFORMAT</w:instrText>
    </w:r>
    <w:r w:rsidRPr="00564DA4">
      <w:rPr>
        <w:color w:val="595959" w:themeColor="text1" w:themeTint="A6"/>
        <w:sz w:val="18"/>
        <w:szCs w:val="18"/>
      </w:rPr>
      <w:fldChar w:fldCharType="separate"/>
    </w:r>
    <w:r w:rsidR="007A638F" w:rsidRPr="007A638F">
      <w:rPr>
        <w:noProof/>
        <w:color w:val="595959" w:themeColor="text1" w:themeTint="A6"/>
        <w:sz w:val="18"/>
        <w:szCs w:val="18"/>
        <w:lang w:val="es-ES"/>
      </w:rPr>
      <w:t>1</w:t>
    </w:r>
    <w:r w:rsidRPr="00564DA4">
      <w:rPr>
        <w:color w:val="595959" w:themeColor="text1" w:themeTint="A6"/>
        <w:sz w:val="18"/>
        <w:szCs w:val="18"/>
      </w:rPr>
      <w:fldChar w:fldCharType="end"/>
    </w:r>
    <w:r w:rsidRPr="00564DA4">
      <w:rPr>
        <w:color w:val="595959" w:themeColor="text1" w:themeTint="A6"/>
        <w:sz w:val="18"/>
        <w:szCs w:val="18"/>
        <w:lang w:val="es-ES"/>
      </w:rPr>
      <w:t xml:space="preserve"> | </w:t>
    </w:r>
    <w:r w:rsidRPr="00564DA4">
      <w:rPr>
        <w:color w:val="595959" w:themeColor="text1" w:themeTint="A6"/>
        <w:sz w:val="18"/>
        <w:szCs w:val="18"/>
      </w:rPr>
      <w:fldChar w:fldCharType="begin"/>
    </w:r>
    <w:r w:rsidRPr="00564DA4">
      <w:rPr>
        <w:color w:val="595959" w:themeColor="text1" w:themeTint="A6"/>
        <w:sz w:val="18"/>
        <w:szCs w:val="18"/>
      </w:rPr>
      <w:instrText>NUMPAGES  \* Arabic  \* MERGEFORMAT</w:instrText>
    </w:r>
    <w:r w:rsidRPr="00564DA4">
      <w:rPr>
        <w:color w:val="595959" w:themeColor="text1" w:themeTint="A6"/>
        <w:sz w:val="18"/>
        <w:szCs w:val="18"/>
      </w:rPr>
      <w:fldChar w:fldCharType="separate"/>
    </w:r>
    <w:r w:rsidR="007A638F" w:rsidRPr="007A638F">
      <w:rPr>
        <w:noProof/>
        <w:color w:val="595959" w:themeColor="text1" w:themeTint="A6"/>
        <w:sz w:val="18"/>
        <w:szCs w:val="18"/>
        <w:lang w:val="es-ES"/>
      </w:rPr>
      <w:t>10</w:t>
    </w:r>
    <w:r w:rsidRPr="00564DA4">
      <w:rPr>
        <w:color w:val="595959" w:themeColor="text1" w:themeTint="A6"/>
        <w:sz w:val="18"/>
        <w:szCs w:val="18"/>
      </w:rPr>
      <w:fldChar w:fldCharType="end"/>
    </w:r>
  </w:p>
  <w:p w14:paraId="68FD927A" w14:textId="77777777" w:rsidR="00DA43D4" w:rsidRDefault="00DA43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9457A" w14:textId="77777777" w:rsidR="00DE710A" w:rsidRDefault="00DE710A" w:rsidP="00936E76">
      <w:pPr>
        <w:spacing w:after="0" w:line="240" w:lineRule="auto"/>
      </w:pPr>
      <w:r>
        <w:separator/>
      </w:r>
    </w:p>
  </w:footnote>
  <w:footnote w:type="continuationSeparator" w:id="0">
    <w:p w14:paraId="2F61FD0D" w14:textId="77777777" w:rsidR="00DE710A" w:rsidRDefault="00DE710A" w:rsidP="0093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AFE81" w14:textId="7437A227" w:rsidR="00DA43D4" w:rsidRDefault="00135FD7" w:rsidP="00936E76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7227B0BF" wp14:editId="77B4931C">
          <wp:extent cx="1539240" cy="836294"/>
          <wp:effectExtent l="0" t="0" r="3810" b="2540"/>
          <wp:docPr id="2" name="4 Imagen" descr="escudo-alc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:xdr="http://schemas.openxmlformats.org/drawingml/2006/spreadsheetDrawing" xmlns="" xmlns:a14="http://schemas.microsoft.com/office/drawing/2010/main" xmlns:pic="http://schemas.openxmlformats.org/drawingml/2006/picture" xmlns:w="http://schemas.openxmlformats.org/wordprocessingml/2006/main" xmlns:w10="urn:schemas-microsoft-com:office:word" xmlns:v="urn:schemas-microsoft-com:vml" xmlns:o="urn:schemas-microsoft-com:office:office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escudo-alc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836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8CF712" w14:textId="77777777" w:rsidR="00564DA4" w:rsidRPr="00342A33" w:rsidRDefault="00564DA4" w:rsidP="00936E76">
    <w:pPr>
      <w:pStyle w:val="Encabezado"/>
      <w:jc w:val="center"/>
      <w:rPr>
        <w:sz w:val="12"/>
        <w:szCs w:val="12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JXqyi1LhrGMmJE" int2:id="C4LKn6Gi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E78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687194"/>
    <w:multiLevelType w:val="multilevel"/>
    <w:tmpl w:val="C53C0E7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2731B59"/>
    <w:multiLevelType w:val="multilevel"/>
    <w:tmpl w:val="C7C42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D29AF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0801FBE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2D818E9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671511"/>
    <w:multiLevelType w:val="hybridMultilevel"/>
    <w:tmpl w:val="CF8A62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39F8"/>
    <w:multiLevelType w:val="hybridMultilevel"/>
    <w:tmpl w:val="0CCA18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90A6F"/>
    <w:multiLevelType w:val="hybridMultilevel"/>
    <w:tmpl w:val="F4F893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836A6"/>
    <w:multiLevelType w:val="hybridMultilevel"/>
    <w:tmpl w:val="7D384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031E9"/>
    <w:multiLevelType w:val="hybridMultilevel"/>
    <w:tmpl w:val="04A0E9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B3302"/>
    <w:multiLevelType w:val="multilevel"/>
    <w:tmpl w:val="5F2EE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2111F2F"/>
    <w:multiLevelType w:val="hybridMultilevel"/>
    <w:tmpl w:val="37E602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5A037B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FB6DDD"/>
    <w:multiLevelType w:val="multilevel"/>
    <w:tmpl w:val="109EE9D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5" w15:restartNumberingAfterBreak="0">
    <w:nsid w:val="2A9B44BE"/>
    <w:multiLevelType w:val="hybridMultilevel"/>
    <w:tmpl w:val="09AA1F3A"/>
    <w:lvl w:ilvl="0" w:tplc="E12AB99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35741BB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3977346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3C7078D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5442ED6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7C40E17"/>
    <w:multiLevelType w:val="hybridMultilevel"/>
    <w:tmpl w:val="7F1E3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6C25F"/>
    <w:multiLevelType w:val="hybridMultilevel"/>
    <w:tmpl w:val="92A08638"/>
    <w:lvl w:ilvl="0" w:tplc="B1386410">
      <w:start w:val="1"/>
      <w:numFmt w:val="decimal"/>
      <w:lvlText w:val="%1."/>
      <w:lvlJc w:val="left"/>
      <w:pPr>
        <w:ind w:left="720" w:hanging="360"/>
      </w:pPr>
    </w:lvl>
    <w:lvl w:ilvl="1" w:tplc="28664994">
      <w:start w:val="1"/>
      <w:numFmt w:val="lowerLetter"/>
      <w:lvlText w:val="%2."/>
      <w:lvlJc w:val="left"/>
      <w:pPr>
        <w:ind w:left="1440" w:hanging="360"/>
      </w:pPr>
    </w:lvl>
    <w:lvl w:ilvl="2" w:tplc="42D09934">
      <w:start w:val="1"/>
      <w:numFmt w:val="lowerRoman"/>
      <w:lvlText w:val="%3."/>
      <w:lvlJc w:val="right"/>
      <w:pPr>
        <w:ind w:left="2160" w:hanging="180"/>
      </w:pPr>
    </w:lvl>
    <w:lvl w:ilvl="3" w:tplc="104EE242">
      <w:start w:val="1"/>
      <w:numFmt w:val="decimal"/>
      <w:lvlText w:val="%4."/>
      <w:lvlJc w:val="left"/>
      <w:pPr>
        <w:ind w:left="2880" w:hanging="360"/>
      </w:pPr>
    </w:lvl>
    <w:lvl w:ilvl="4" w:tplc="7C86A386">
      <w:start w:val="1"/>
      <w:numFmt w:val="lowerLetter"/>
      <w:lvlText w:val="%5."/>
      <w:lvlJc w:val="left"/>
      <w:pPr>
        <w:ind w:left="3600" w:hanging="360"/>
      </w:pPr>
    </w:lvl>
    <w:lvl w:ilvl="5" w:tplc="CD20D800">
      <w:start w:val="1"/>
      <w:numFmt w:val="lowerRoman"/>
      <w:lvlText w:val="%6."/>
      <w:lvlJc w:val="right"/>
      <w:pPr>
        <w:ind w:left="4320" w:hanging="180"/>
      </w:pPr>
    </w:lvl>
    <w:lvl w:ilvl="6" w:tplc="18CA8466">
      <w:start w:val="1"/>
      <w:numFmt w:val="decimal"/>
      <w:lvlText w:val="%7."/>
      <w:lvlJc w:val="left"/>
      <w:pPr>
        <w:ind w:left="5040" w:hanging="360"/>
      </w:pPr>
    </w:lvl>
    <w:lvl w:ilvl="7" w:tplc="AADC4E18">
      <w:start w:val="1"/>
      <w:numFmt w:val="lowerLetter"/>
      <w:lvlText w:val="%8."/>
      <w:lvlJc w:val="left"/>
      <w:pPr>
        <w:ind w:left="5760" w:hanging="360"/>
      </w:pPr>
    </w:lvl>
    <w:lvl w:ilvl="8" w:tplc="6046F87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D0EA2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96939F5"/>
    <w:multiLevelType w:val="multilevel"/>
    <w:tmpl w:val="444C786A"/>
    <w:lvl w:ilvl="0">
      <w:start w:val="1"/>
      <w:numFmt w:val="decimal"/>
      <w:lvlText w:val="%1"/>
      <w:lvlJc w:val="left"/>
      <w:pPr>
        <w:tabs>
          <w:tab w:val="num" w:pos="504"/>
        </w:tabs>
        <w:ind w:left="504" w:hanging="432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88"/>
        </w:tabs>
        <w:ind w:left="788" w:hanging="504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576"/>
        </w:tabs>
        <w:ind w:left="576" w:hanging="576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E5B777B"/>
    <w:multiLevelType w:val="multilevel"/>
    <w:tmpl w:val="D976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F4375B"/>
    <w:multiLevelType w:val="hybridMultilevel"/>
    <w:tmpl w:val="3FDAE79C"/>
    <w:lvl w:ilvl="0" w:tplc="E158769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1055ED"/>
    <w:multiLevelType w:val="hybridMultilevel"/>
    <w:tmpl w:val="46BE3F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F3436"/>
    <w:multiLevelType w:val="hybridMultilevel"/>
    <w:tmpl w:val="C3D8E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96B08"/>
    <w:multiLevelType w:val="hybridMultilevel"/>
    <w:tmpl w:val="B7E8EC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AD993"/>
    <w:multiLevelType w:val="hybridMultilevel"/>
    <w:tmpl w:val="8E303434"/>
    <w:lvl w:ilvl="0" w:tplc="1B4A4A2E">
      <w:start w:val="1"/>
      <w:numFmt w:val="decimal"/>
      <w:lvlText w:val="%1."/>
      <w:lvlJc w:val="left"/>
      <w:pPr>
        <w:ind w:left="720" w:hanging="360"/>
      </w:pPr>
    </w:lvl>
    <w:lvl w:ilvl="1" w:tplc="25906C30">
      <w:start w:val="1"/>
      <w:numFmt w:val="lowerLetter"/>
      <w:lvlText w:val="%2."/>
      <w:lvlJc w:val="left"/>
      <w:pPr>
        <w:ind w:left="1440" w:hanging="360"/>
      </w:pPr>
    </w:lvl>
    <w:lvl w:ilvl="2" w:tplc="F7D8DBC4">
      <w:start w:val="1"/>
      <w:numFmt w:val="lowerRoman"/>
      <w:lvlText w:val="%3."/>
      <w:lvlJc w:val="right"/>
      <w:pPr>
        <w:ind w:left="2160" w:hanging="180"/>
      </w:pPr>
    </w:lvl>
    <w:lvl w:ilvl="3" w:tplc="8D4AFA3C">
      <w:start w:val="1"/>
      <w:numFmt w:val="decimal"/>
      <w:lvlText w:val="%4."/>
      <w:lvlJc w:val="left"/>
      <w:pPr>
        <w:ind w:left="2880" w:hanging="360"/>
      </w:pPr>
    </w:lvl>
    <w:lvl w:ilvl="4" w:tplc="91BEA1AC">
      <w:start w:val="1"/>
      <w:numFmt w:val="lowerLetter"/>
      <w:lvlText w:val="%5."/>
      <w:lvlJc w:val="left"/>
      <w:pPr>
        <w:ind w:left="3600" w:hanging="360"/>
      </w:pPr>
    </w:lvl>
    <w:lvl w:ilvl="5" w:tplc="F4E0BA6A">
      <w:start w:val="1"/>
      <w:numFmt w:val="lowerRoman"/>
      <w:lvlText w:val="%6."/>
      <w:lvlJc w:val="right"/>
      <w:pPr>
        <w:ind w:left="4320" w:hanging="180"/>
      </w:pPr>
    </w:lvl>
    <w:lvl w:ilvl="6" w:tplc="1FFC510E">
      <w:start w:val="1"/>
      <w:numFmt w:val="decimal"/>
      <w:lvlText w:val="%7."/>
      <w:lvlJc w:val="left"/>
      <w:pPr>
        <w:ind w:left="5040" w:hanging="360"/>
      </w:pPr>
    </w:lvl>
    <w:lvl w:ilvl="7" w:tplc="0CC074AE">
      <w:start w:val="1"/>
      <w:numFmt w:val="lowerLetter"/>
      <w:lvlText w:val="%8."/>
      <w:lvlJc w:val="left"/>
      <w:pPr>
        <w:ind w:left="5760" w:hanging="360"/>
      </w:pPr>
    </w:lvl>
    <w:lvl w:ilvl="8" w:tplc="93B6528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32ED4"/>
    <w:multiLevelType w:val="hybridMultilevel"/>
    <w:tmpl w:val="D6AE8E1E"/>
    <w:lvl w:ilvl="0" w:tplc="7870E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A439D"/>
    <w:multiLevelType w:val="hybridMultilevel"/>
    <w:tmpl w:val="6230579C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2A4343B"/>
    <w:multiLevelType w:val="hybridMultilevel"/>
    <w:tmpl w:val="3C6EB2B4"/>
    <w:lvl w:ilvl="0" w:tplc="24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3" w15:restartNumberingAfterBreak="0">
    <w:nsid w:val="5371D925"/>
    <w:multiLevelType w:val="hybridMultilevel"/>
    <w:tmpl w:val="710C5022"/>
    <w:lvl w:ilvl="0" w:tplc="8D6C09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F41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0F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CE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48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65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42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A4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6CC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43491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16D5B44"/>
    <w:multiLevelType w:val="hybridMultilevel"/>
    <w:tmpl w:val="23FCF9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C378B"/>
    <w:multiLevelType w:val="multilevel"/>
    <w:tmpl w:val="0908CB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7463D8"/>
    <w:multiLevelType w:val="hybridMultilevel"/>
    <w:tmpl w:val="2FFC1B8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2F8CF2"/>
    <w:multiLevelType w:val="hybridMultilevel"/>
    <w:tmpl w:val="14B24322"/>
    <w:lvl w:ilvl="0" w:tplc="05C46E88">
      <w:start w:val="1"/>
      <w:numFmt w:val="decimal"/>
      <w:lvlText w:val="%1."/>
      <w:lvlJc w:val="left"/>
      <w:pPr>
        <w:ind w:left="720" w:hanging="360"/>
      </w:pPr>
    </w:lvl>
    <w:lvl w:ilvl="1" w:tplc="C5B2DD4E">
      <w:start w:val="1"/>
      <w:numFmt w:val="lowerLetter"/>
      <w:lvlText w:val="%2."/>
      <w:lvlJc w:val="left"/>
      <w:pPr>
        <w:ind w:left="1440" w:hanging="360"/>
      </w:pPr>
    </w:lvl>
    <w:lvl w:ilvl="2" w:tplc="837485B4">
      <w:start w:val="1"/>
      <w:numFmt w:val="lowerRoman"/>
      <w:lvlText w:val="%3."/>
      <w:lvlJc w:val="right"/>
      <w:pPr>
        <w:ind w:left="2160" w:hanging="180"/>
      </w:pPr>
    </w:lvl>
    <w:lvl w:ilvl="3" w:tplc="E5545DD6">
      <w:start w:val="1"/>
      <w:numFmt w:val="decimal"/>
      <w:lvlText w:val="%4."/>
      <w:lvlJc w:val="left"/>
      <w:pPr>
        <w:ind w:left="2880" w:hanging="360"/>
      </w:pPr>
    </w:lvl>
    <w:lvl w:ilvl="4" w:tplc="69344DAA">
      <w:start w:val="1"/>
      <w:numFmt w:val="lowerLetter"/>
      <w:lvlText w:val="%5."/>
      <w:lvlJc w:val="left"/>
      <w:pPr>
        <w:ind w:left="3600" w:hanging="360"/>
      </w:pPr>
    </w:lvl>
    <w:lvl w:ilvl="5" w:tplc="CC6614AE">
      <w:start w:val="1"/>
      <w:numFmt w:val="lowerRoman"/>
      <w:lvlText w:val="%6."/>
      <w:lvlJc w:val="right"/>
      <w:pPr>
        <w:ind w:left="4320" w:hanging="180"/>
      </w:pPr>
    </w:lvl>
    <w:lvl w:ilvl="6" w:tplc="CCB4BB14">
      <w:start w:val="1"/>
      <w:numFmt w:val="decimal"/>
      <w:lvlText w:val="%7."/>
      <w:lvlJc w:val="left"/>
      <w:pPr>
        <w:ind w:left="5040" w:hanging="360"/>
      </w:pPr>
    </w:lvl>
    <w:lvl w:ilvl="7" w:tplc="A126C7D8">
      <w:start w:val="1"/>
      <w:numFmt w:val="lowerLetter"/>
      <w:lvlText w:val="%8."/>
      <w:lvlJc w:val="left"/>
      <w:pPr>
        <w:ind w:left="5760" w:hanging="360"/>
      </w:pPr>
    </w:lvl>
    <w:lvl w:ilvl="8" w:tplc="1C2C3CD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569B8"/>
    <w:multiLevelType w:val="hybridMultilevel"/>
    <w:tmpl w:val="0CCA18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C30A7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99A4BA6"/>
    <w:multiLevelType w:val="hybridMultilevel"/>
    <w:tmpl w:val="D65C3984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D4A5B20"/>
    <w:multiLevelType w:val="hybridMultilevel"/>
    <w:tmpl w:val="CF4C3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D34165"/>
    <w:multiLevelType w:val="hybridMultilevel"/>
    <w:tmpl w:val="0CCA18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8"/>
  </w:num>
  <w:num w:numId="3">
    <w:abstractNumId w:val="21"/>
  </w:num>
  <w:num w:numId="4">
    <w:abstractNumId w:val="29"/>
  </w:num>
  <w:num w:numId="5">
    <w:abstractNumId w:val="1"/>
  </w:num>
  <w:num w:numId="6">
    <w:abstractNumId w:val="23"/>
  </w:num>
  <w:num w:numId="7">
    <w:abstractNumId w:val="9"/>
  </w:num>
  <w:num w:numId="8">
    <w:abstractNumId w:val="35"/>
  </w:num>
  <w:num w:numId="9">
    <w:abstractNumId w:val="26"/>
  </w:num>
  <w:num w:numId="10">
    <w:abstractNumId w:val="12"/>
  </w:num>
  <w:num w:numId="11">
    <w:abstractNumId w:val="39"/>
  </w:num>
  <w:num w:numId="12">
    <w:abstractNumId w:val="28"/>
  </w:num>
  <w:num w:numId="13">
    <w:abstractNumId w:val="7"/>
  </w:num>
  <w:num w:numId="14">
    <w:abstractNumId w:val="43"/>
  </w:num>
  <w:num w:numId="15">
    <w:abstractNumId w:val="11"/>
  </w:num>
  <w:num w:numId="16">
    <w:abstractNumId w:val="8"/>
  </w:num>
  <w:num w:numId="17">
    <w:abstractNumId w:val="31"/>
  </w:num>
  <w:num w:numId="18">
    <w:abstractNumId w:val="25"/>
  </w:num>
  <w:num w:numId="19">
    <w:abstractNumId w:val="3"/>
  </w:num>
  <w:num w:numId="20">
    <w:abstractNumId w:val="16"/>
  </w:num>
  <w:num w:numId="21">
    <w:abstractNumId w:val="34"/>
  </w:num>
  <w:num w:numId="22">
    <w:abstractNumId w:val="40"/>
  </w:num>
  <w:num w:numId="23">
    <w:abstractNumId w:val="4"/>
  </w:num>
  <w:num w:numId="24">
    <w:abstractNumId w:val="41"/>
  </w:num>
  <w:num w:numId="25">
    <w:abstractNumId w:val="0"/>
  </w:num>
  <w:num w:numId="26">
    <w:abstractNumId w:val="19"/>
  </w:num>
  <w:num w:numId="27">
    <w:abstractNumId w:val="13"/>
  </w:num>
  <w:num w:numId="28">
    <w:abstractNumId w:val="17"/>
  </w:num>
  <w:num w:numId="29">
    <w:abstractNumId w:val="18"/>
  </w:num>
  <w:num w:numId="30">
    <w:abstractNumId w:val="5"/>
  </w:num>
  <w:num w:numId="31">
    <w:abstractNumId w:val="22"/>
  </w:num>
  <w:num w:numId="32">
    <w:abstractNumId w:val="10"/>
  </w:num>
  <w:num w:numId="33">
    <w:abstractNumId w:val="36"/>
  </w:num>
  <w:num w:numId="34">
    <w:abstractNumId w:val="27"/>
  </w:num>
  <w:num w:numId="35">
    <w:abstractNumId w:val="15"/>
  </w:num>
  <w:num w:numId="36">
    <w:abstractNumId w:val="42"/>
  </w:num>
  <w:num w:numId="37">
    <w:abstractNumId w:val="32"/>
  </w:num>
  <w:num w:numId="38">
    <w:abstractNumId w:val="37"/>
  </w:num>
  <w:num w:numId="39">
    <w:abstractNumId w:val="6"/>
  </w:num>
  <w:num w:numId="40">
    <w:abstractNumId w:val="20"/>
  </w:num>
  <w:num w:numId="41">
    <w:abstractNumId w:val="30"/>
  </w:num>
  <w:num w:numId="42">
    <w:abstractNumId w:val="24"/>
  </w:num>
  <w:num w:numId="43">
    <w:abstractNumId w:val="1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E0"/>
    <w:rsid w:val="00000D39"/>
    <w:rsid w:val="00022512"/>
    <w:rsid w:val="00023C1F"/>
    <w:rsid w:val="00031C46"/>
    <w:rsid w:val="00032151"/>
    <w:rsid w:val="0005050D"/>
    <w:rsid w:val="000510DD"/>
    <w:rsid w:val="00056C6A"/>
    <w:rsid w:val="00057306"/>
    <w:rsid w:val="00063855"/>
    <w:rsid w:val="00063FBC"/>
    <w:rsid w:val="000653A3"/>
    <w:rsid w:val="000675BA"/>
    <w:rsid w:val="00071042"/>
    <w:rsid w:val="00076B92"/>
    <w:rsid w:val="00085CC5"/>
    <w:rsid w:val="00086383"/>
    <w:rsid w:val="00092753"/>
    <w:rsid w:val="000946A6"/>
    <w:rsid w:val="00094C4B"/>
    <w:rsid w:val="00097271"/>
    <w:rsid w:val="000A5EC6"/>
    <w:rsid w:val="000A7DE0"/>
    <w:rsid w:val="000B099E"/>
    <w:rsid w:val="000B3EC4"/>
    <w:rsid w:val="000C241D"/>
    <w:rsid w:val="000C705C"/>
    <w:rsid w:val="000D69CA"/>
    <w:rsid w:val="000E1B98"/>
    <w:rsid w:val="00101EB2"/>
    <w:rsid w:val="00101F78"/>
    <w:rsid w:val="00102713"/>
    <w:rsid w:val="0010302B"/>
    <w:rsid w:val="001055D2"/>
    <w:rsid w:val="001061A9"/>
    <w:rsid w:val="001349E6"/>
    <w:rsid w:val="00135A58"/>
    <w:rsid w:val="00135FD7"/>
    <w:rsid w:val="00140441"/>
    <w:rsid w:val="00142515"/>
    <w:rsid w:val="00152E94"/>
    <w:rsid w:val="001546A1"/>
    <w:rsid w:val="00161086"/>
    <w:rsid w:val="00177BEC"/>
    <w:rsid w:val="001A205C"/>
    <w:rsid w:val="001A2218"/>
    <w:rsid w:val="001A3DFD"/>
    <w:rsid w:val="001A72EB"/>
    <w:rsid w:val="001A73F5"/>
    <w:rsid w:val="001B148A"/>
    <w:rsid w:val="001B29C4"/>
    <w:rsid w:val="001C3AD4"/>
    <w:rsid w:val="001F135B"/>
    <w:rsid w:val="001F5757"/>
    <w:rsid w:val="00221474"/>
    <w:rsid w:val="002431D7"/>
    <w:rsid w:val="002476FB"/>
    <w:rsid w:val="00251FA1"/>
    <w:rsid w:val="002710D8"/>
    <w:rsid w:val="00273C68"/>
    <w:rsid w:val="0028118B"/>
    <w:rsid w:val="002821C6"/>
    <w:rsid w:val="0029360D"/>
    <w:rsid w:val="002B4B41"/>
    <w:rsid w:val="002C11DB"/>
    <w:rsid w:val="002C602E"/>
    <w:rsid w:val="002D6668"/>
    <w:rsid w:val="002E146B"/>
    <w:rsid w:val="002E29E3"/>
    <w:rsid w:val="002E3470"/>
    <w:rsid w:val="002E5AD4"/>
    <w:rsid w:val="002F1E3B"/>
    <w:rsid w:val="002F20B1"/>
    <w:rsid w:val="002F504E"/>
    <w:rsid w:val="00301FA5"/>
    <w:rsid w:val="0030528B"/>
    <w:rsid w:val="0030550E"/>
    <w:rsid w:val="00314121"/>
    <w:rsid w:val="003257E6"/>
    <w:rsid w:val="003269C4"/>
    <w:rsid w:val="003312A9"/>
    <w:rsid w:val="0033382F"/>
    <w:rsid w:val="0033626D"/>
    <w:rsid w:val="00342A33"/>
    <w:rsid w:val="003576DE"/>
    <w:rsid w:val="003576E5"/>
    <w:rsid w:val="00361078"/>
    <w:rsid w:val="00361FA5"/>
    <w:rsid w:val="003622FE"/>
    <w:rsid w:val="00370E15"/>
    <w:rsid w:val="00396997"/>
    <w:rsid w:val="003A047E"/>
    <w:rsid w:val="003B2840"/>
    <w:rsid w:val="003C4AD1"/>
    <w:rsid w:val="003D3823"/>
    <w:rsid w:val="003D4D5A"/>
    <w:rsid w:val="003E4C71"/>
    <w:rsid w:val="003E4FE6"/>
    <w:rsid w:val="003F2382"/>
    <w:rsid w:val="003F3865"/>
    <w:rsid w:val="003F3C7A"/>
    <w:rsid w:val="003F3F10"/>
    <w:rsid w:val="003F7BCE"/>
    <w:rsid w:val="00410362"/>
    <w:rsid w:val="0041554D"/>
    <w:rsid w:val="004173F9"/>
    <w:rsid w:val="00433594"/>
    <w:rsid w:val="004364C4"/>
    <w:rsid w:val="0044022B"/>
    <w:rsid w:val="00442F05"/>
    <w:rsid w:val="004450B4"/>
    <w:rsid w:val="00445B4E"/>
    <w:rsid w:val="00446393"/>
    <w:rsid w:val="00454CF1"/>
    <w:rsid w:val="00455C7A"/>
    <w:rsid w:val="00457EA0"/>
    <w:rsid w:val="0046398F"/>
    <w:rsid w:val="0047259B"/>
    <w:rsid w:val="00473930"/>
    <w:rsid w:val="00474156"/>
    <w:rsid w:val="00482322"/>
    <w:rsid w:val="00483F92"/>
    <w:rsid w:val="00484B54"/>
    <w:rsid w:val="00490CB4"/>
    <w:rsid w:val="0049467C"/>
    <w:rsid w:val="004A3DF1"/>
    <w:rsid w:val="004A7563"/>
    <w:rsid w:val="004B10FA"/>
    <w:rsid w:val="004B68F5"/>
    <w:rsid w:val="004D1396"/>
    <w:rsid w:val="004E4475"/>
    <w:rsid w:val="004E65E1"/>
    <w:rsid w:val="004F4099"/>
    <w:rsid w:val="004F40EB"/>
    <w:rsid w:val="004F7022"/>
    <w:rsid w:val="004F7902"/>
    <w:rsid w:val="004F7BCC"/>
    <w:rsid w:val="0050697E"/>
    <w:rsid w:val="005154DE"/>
    <w:rsid w:val="00523F1B"/>
    <w:rsid w:val="00523F3A"/>
    <w:rsid w:val="00525C30"/>
    <w:rsid w:val="00532001"/>
    <w:rsid w:val="005321F6"/>
    <w:rsid w:val="005354DC"/>
    <w:rsid w:val="00541DE1"/>
    <w:rsid w:val="00543B81"/>
    <w:rsid w:val="00547720"/>
    <w:rsid w:val="00547EFF"/>
    <w:rsid w:val="00553D57"/>
    <w:rsid w:val="00554C7D"/>
    <w:rsid w:val="00555545"/>
    <w:rsid w:val="00556711"/>
    <w:rsid w:val="00564DA4"/>
    <w:rsid w:val="0057339C"/>
    <w:rsid w:val="005770BC"/>
    <w:rsid w:val="005826EC"/>
    <w:rsid w:val="005839AC"/>
    <w:rsid w:val="00587871"/>
    <w:rsid w:val="00591F57"/>
    <w:rsid w:val="005A1701"/>
    <w:rsid w:val="005A2354"/>
    <w:rsid w:val="005A2925"/>
    <w:rsid w:val="005A5B9A"/>
    <w:rsid w:val="005A7FCC"/>
    <w:rsid w:val="005B2142"/>
    <w:rsid w:val="005B69B6"/>
    <w:rsid w:val="005B6CE8"/>
    <w:rsid w:val="005B7CD8"/>
    <w:rsid w:val="005C2CCD"/>
    <w:rsid w:val="005C3CAB"/>
    <w:rsid w:val="005D37AF"/>
    <w:rsid w:val="005D7CE7"/>
    <w:rsid w:val="005E2D31"/>
    <w:rsid w:val="00601540"/>
    <w:rsid w:val="00610E3E"/>
    <w:rsid w:val="00610EF9"/>
    <w:rsid w:val="00612CE8"/>
    <w:rsid w:val="00613037"/>
    <w:rsid w:val="00613DFB"/>
    <w:rsid w:val="00614BC8"/>
    <w:rsid w:val="0063137D"/>
    <w:rsid w:val="006369DE"/>
    <w:rsid w:val="00636C83"/>
    <w:rsid w:val="00640F7C"/>
    <w:rsid w:val="006525CF"/>
    <w:rsid w:val="0065316D"/>
    <w:rsid w:val="00664F36"/>
    <w:rsid w:val="00666A81"/>
    <w:rsid w:val="00694170"/>
    <w:rsid w:val="00697B79"/>
    <w:rsid w:val="006A24AD"/>
    <w:rsid w:val="006A78DC"/>
    <w:rsid w:val="006B0612"/>
    <w:rsid w:val="006B5EAE"/>
    <w:rsid w:val="006C0245"/>
    <w:rsid w:val="006C22AE"/>
    <w:rsid w:val="006C2A18"/>
    <w:rsid w:val="006C452C"/>
    <w:rsid w:val="006D19BA"/>
    <w:rsid w:val="006D5535"/>
    <w:rsid w:val="006D70EB"/>
    <w:rsid w:val="006E0F00"/>
    <w:rsid w:val="006E2A89"/>
    <w:rsid w:val="006E6E95"/>
    <w:rsid w:val="006F451B"/>
    <w:rsid w:val="006F6019"/>
    <w:rsid w:val="006F7CAB"/>
    <w:rsid w:val="00706345"/>
    <w:rsid w:val="00707B11"/>
    <w:rsid w:val="007156F0"/>
    <w:rsid w:val="00724D32"/>
    <w:rsid w:val="007271B7"/>
    <w:rsid w:val="00745A3D"/>
    <w:rsid w:val="00746420"/>
    <w:rsid w:val="0075427A"/>
    <w:rsid w:val="007663B0"/>
    <w:rsid w:val="00770BFF"/>
    <w:rsid w:val="00775C7D"/>
    <w:rsid w:val="00781138"/>
    <w:rsid w:val="00784A4A"/>
    <w:rsid w:val="00793C73"/>
    <w:rsid w:val="00797DF3"/>
    <w:rsid w:val="007A0E09"/>
    <w:rsid w:val="007A1979"/>
    <w:rsid w:val="007A36F6"/>
    <w:rsid w:val="007A45BC"/>
    <w:rsid w:val="007A5B34"/>
    <w:rsid w:val="007A638F"/>
    <w:rsid w:val="007B132A"/>
    <w:rsid w:val="007B2B59"/>
    <w:rsid w:val="007B4CF7"/>
    <w:rsid w:val="007B7A1F"/>
    <w:rsid w:val="007C204B"/>
    <w:rsid w:val="007C2EF6"/>
    <w:rsid w:val="007D3B48"/>
    <w:rsid w:val="007D425C"/>
    <w:rsid w:val="007D7F9A"/>
    <w:rsid w:val="007E589C"/>
    <w:rsid w:val="007E7E29"/>
    <w:rsid w:val="00811AD9"/>
    <w:rsid w:val="00815041"/>
    <w:rsid w:val="008175DC"/>
    <w:rsid w:val="00822A12"/>
    <w:rsid w:val="0082599D"/>
    <w:rsid w:val="00833958"/>
    <w:rsid w:val="00834669"/>
    <w:rsid w:val="00842AD6"/>
    <w:rsid w:val="00842BB3"/>
    <w:rsid w:val="00850CDB"/>
    <w:rsid w:val="00854D5C"/>
    <w:rsid w:val="00871451"/>
    <w:rsid w:val="00871827"/>
    <w:rsid w:val="00872ECE"/>
    <w:rsid w:val="008A2765"/>
    <w:rsid w:val="008A6D00"/>
    <w:rsid w:val="008A7622"/>
    <w:rsid w:val="008B4CC2"/>
    <w:rsid w:val="008C01B4"/>
    <w:rsid w:val="008C3395"/>
    <w:rsid w:val="008C54DF"/>
    <w:rsid w:val="008D4B40"/>
    <w:rsid w:val="008E0144"/>
    <w:rsid w:val="008E2816"/>
    <w:rsid w:val="008E28FC"/>
    <w:rsid w:val="008E2BB4"/>
    <w:rsid w:val="008E2D55"/>
    <w:rsid w:val="0091057C"/>
    <w:rsid w:val="0091291D"/>
    <w:rsid w:val="009242F4"/>
    <w:rsid w:val="00926F75"/>
    <w:rsid w:val="00934EDD"/>
    <w:rsid w:val="00936551"/>
    <w:rsid w:val="00936E76"/>
    <w:rsid w:val="00943FA9"/>
    <w:rsid w:val="009501EF"/>
    <w:rsid w:val="00953B89"/>
    <w:rsid w:val="00954EF8"/>
    <w:rsid w:val="00955C8D"/>
    <w:rsid w:val="0095603E"/>
    <w:rsid w:val="00960E24"/>
    <w:rsid w:val="009703E0"/>
    <w:rsid w:val="00973AEF"/>
    <w:rsid w:val="00982B01"/>
    <w:rsid w:val="00983019"/>
    <w:rsid w:val="00990FBF"/>
    <w:rsid w:val="009956F4"/>
    <w:rsid w:val="009A46B2"/>
    <w:rsid w:val="009A5165"/>
    <w:rsid w:val="009B59F8"/>
    <w:rsid w:val="009B737B"/>
    <w:rsid w:val="009C04C1"/>
    <w:rsid w:val="009D3871"/>
    <w:rsid w:val="009E489D"/>
    <w:rsid w:val="00A00319"/>
    <w:rsid w:val="00A030A9"/>
    <w:rsid w:val="00A07D31"/>
    <w:rsid w:val="00A07E95"/>
    <w:rsid w:val="00A153B5"/>
    <w:rsid w:val="00A15D51"/>
    <w:rsid w:val="00A17800"/>
    <w:rsid w:val="00A20934"/>
    <w:rsid w:val="00A22A9B"/>
    <w:rsid w:val="00A2461C"/>
    <w:rsid w:val="00A24AE4"/>
    <w:rsid w:val="00A36E6B"/>
    <w:rsid w:val="00A428D0"/>
    <w:rsid w:val="00A57F7F"/>
    <w:rsid w:val="00A71E60"/>
    <w:rsid w:val="00A73790"/>
    <w:rsid w:val="00A75E7A"/>
    <w:rsid w:val="00A8628C"/>
    <w:rsid w:val="00A8662F"/>
    <w:rsid w:val="00A875D2"/>
    <w:rsid w:val="00A87E8B"/>
    <w:rsid w:val="00A90EA8"/>
    <w:rsid w:val="00A93310"/>
    <w:rsid w:val="00AB0984"/>
    <w:rsid w:val="00AC0FE7"/>
    <w:rsid w:val="00AC2544"/>
    <w:rsid w:val="00AC33E3"/>
    <w:rsid w:val="00AE3B44"/>
    <w:rsid w:val="00AF3048"/>
    <w:rsid w:val="00B03BD0"/>
    <w:rsid w:val="00B1200C"/>
    <w:rsid w:val="00B14324"/>
    <w:rsid w:val="00B22F38"/>
    <w:rsid w:val="00B34A50"/>
    <w:rsid w:val="00B41CB1"/>
    <w:rsid w:val="00B464B8"/>
    <w:rsid w:val="00B5196F"/>
    <w:rsid w:val="00B51AAD"/>
    <w:rsid w:val="00B61257"/>
    <w:rsid w:val="00B61CBE"/>
    <w:rsid w:val="00B6396A"/>
    <w:rsid w:val="00B63DAF"/>
    <w:rsid w:val="00B71A94"/>
    <w:rsid w:val="00B85B98"/>
    <w:rsid w:val="00B87038"/>
    <w:rsid w:val="00B877DB"/>
    <w:rsid w:val="00BA4064"/>
    <w:rsid w:val="00BA5894"/>
    <w:rsid w:val="00BB2766"/>
    <w:rsid w:val="00BB634D"/>
    <w:rsid w:val="00BC2A40"/>
    <w:rsid w:val="00BC2C8E"/>
    <w:rsid w:val="00BC59BA"/>
    <w:rsid w:val="00BC61A1"/>
    <w:rsid w:val="00BD4900"/>
    <w:rsid w:val="00BE1329"/>
    <w:rsid w:val="00BE6581"/>
    <w:rsid w:val="00BF42F8"/>
    <w:rsid w:val="00C00AF9"/>
    <w:rsid w:val="00C01146"/>
    <w:rsid w:val="00C02F94"/>
    <w:rsid w:val="00C0486B"/>
    <w:rsid w:val="00C07142"/>
    <w:rsid w:val="00C1131F"/>
    <w:rsid w:val="00C13BFA"/>
    <w:rsid w:val="00C2163E"/>
    <w:rsid w:val="00C21C7A"/>
    <w:rsid w:val="00C311A4"/>
    <w:rsid w:val="00C32087"/>
    <w:rsid w:val="00C44A9C"/>
    <w:rsid w:val="00C4581A"/>
    <w:rsid w:val="00C505B7"/>
    <w:rsid w:val="00C50F30"/>
    <w:rsid w:val="00C512BE"/>
    <w:rsid w:val="00C51CB5"/>
    <w:rsid w:val="00C56F9D"/>
    <w:rsid w:val="00C67CC3"/>
    <w:rsid w:val="00C7391C"/>
    <w:rsid w:val="00C73FE0"/>
    <w:rsid w:val="00C8204B"/>
    <w:rsid w:val="00C82995"/>
    <w:rsid w:val="00C85C2B"/>
    <w:rsid w:val="00C95351"/>
    <w:rsid w:val="00C95C42"/>
    <w:rsid w:val="00C97BAF"/>
    <w:rsid w:val="00CA1FC7"/>
    <w:rsid w:val="00CA3E19"/>
    <w:rsid w:val="00CB7443"/>
    <w:rsid w:val="00CC1219"/>
    <w:rsid w:val="00CC41D5"/>
    <w:rsid w:val="00CD4A8B"/>
    <w:rsid w:val="00CE2C87"/>
    <w:rsid w:val="00CF18B9"/>
    <w:rsid w:val="00CF56A3"/>
    <w:rsid w:val="00CF56F0"/>
    <w:rsid w:val="00D00278"/>
    <w:rsid w:val="00D03A71"/>
    <w:rsid w:val="00D03C6D"/>
    <w:rsid w:val="00D054C1"/>
    <w:rsid w:val="00D179B7"/>
    <w:rsid w:val="00D2233F"/>
    <w:rsid w:val="00D25007"/>
    <w:rsid w:val="00D26358"/>
    <w:rsid w:val="00D3283D"/>
    <w:rsid w:val="00D33D0C"/>
    <w:rsid w:val="00D33E55"/>
    <w:rsid w:val="00D35017"/>
    <w:rsid w:val="00D356FB"/>
    <w:rsid w:val="00D365FA"/>
    <w:rsid w:val="00D51A42"/>
    <w:rsid w:val="00D560D6"/>
    <w:rsid w:val="00D56A0D"/>
    <w:rsid w:val="00D63475"/>
    <w:rsid w:val="00D65F84"/>
    <w:rsid w:val="00D75F59"/>
    <w:rsid w:val="00D92E2F"/>
    <w:rsid w:val="00D96AE2"/>
    <w:rsid w:val="00DA0071"/>
    <w:rsid w:val="00DA371F"/>
    <w:rsid w:val="00DA43D4"/>
    <w:rsid w:val="00DB0203"/>
    <w:rsid w:val="00DC2340"/>
    <w:rsid w:val="00DC35D1"/>
    <w:rsid w:val="00DC6292"/>
    <w:rsid w:val="00DC654B"/>
    <w:rsid w:val="00DC6B27"/>
    <w:rsid w:val="00DE155D"/>
    <w:rsid w:val="00DE431B"/>
    <w:rsid w:val="00DE5801"/>
    <w:rsid w:val="00DE6864"/>
    <w:rsid w:val="00DE710A"/>
    <w:rsid w:val="00E10A21"/>
    <w:rsid w:val="00E1163C"/>
    <w:rsid w:val="00E13C20"/>
    <w:rsid w:val="00E169DD"/>
    <w:rsid w:val="00E16B7F"/>
    <w:rsid w:val="00E17077"/>
    <w:rsid w:val="00E20B38"/>
    <w:rsid w:val="00E277AB"/>
    <w:rsid w:val="00E35409"/>
    <w:rsid w:val="00E4370B"/>
    <w:rsid w:val="00E44764"/>
    <w:rsid w:val="00E453A9"/>
    <w:rsid w:val="00E46004"/>
    <w:rsid w:val="00E471F1"/>
    <w:rsid w:val="00E4774A"/>
    <w:rsid w:val="00E56AE2"/>
    <w:rsid w:val="00E6089C"/>
    <w:rsid w:val="00E6118B"/>
    <w:rsid w:val="00E65324"/>
    <w:rsid w:val="00E65595"/>
    <w:rsid w:val="00E65C7A"/>
    <w:rsid w:val="00E661C6"/>
    <w:rsid w:val="00E67C42"/>
    <w:rsid w:val="00E71BD0"/>
    <w:rsid w:val="00E738EC"/>
    <w:rsid w:val="00E758C2"/>
    <w:rsid w:val="00E82166"/>
    <w:rsid w:val="00E845D1"/>
    <w:rsid w:val="00E90B94"/>
    <w:rsid w:val="00E93615"/>
    <w:rsid w:val="00E95430"/>
    <w:rsid w:val="00E975C4"/>
    <w:rsid w:val="00EA0B79"/>
    <w:rsid w:val="00EA1423"/>
    <w:rsid w:val="00EA450B"/>
    <w:rsid w:val="00EA799D"/>
    <w:rsid w:val="00EB0B33"/>
    <w:rsid w:val="00EB1060"/>
    <w:rsid w:val="00EB2642"/>
    <w:rsid w:val="00EB331C"/>
    <w:rsid w:val="00EC1F08"/>
    <w:rsid w:val="00EC257E"/>
    <w:rsid w:val="00EC5F1A"/>
    <w:rsid w:val="00ED7078"/>
    <w:rsid w:val="00EE2145"/>
    <w:rsid w:val="00EE381A"/>
    <w:rsid w:val="00EE48B5"/>
    <w:rsid w:val="00EF0FDC"/>
    <w:rsid w:val="00EF1DE4"/>
    <w:rsid w:val="00EF382B"/>
    <w:rsid w:val="00F0123A"/>
    <w:rsid w:val="00F0179D"/>
    <w:rsid w:val="00F162C3"/>
    <w:rsid w:val="00F17EB5"/>
    <w:rsid w:val="00F263E6"/>
    <w:rsid w:val="00F31C38"/>
    <w:rsid w:val="00F3239D"/>
    <w:rsid w:val="00F348CD"/>
    <w:rsid w:val="00F4338A"/>
    <w:rsid w:val="00F5748A"/>
    <w:rsid w:val="00F6146A"/>
    <w:rsid w:val="00F63A37"/>
    <w:rsid w:val="00F73FD7"/>
    <w:rsid w:val="00F76083"/>
    <w:rsid w:val="00F7785A"/>
    <w:rsid w:val="00F801A3"/>
    <w:rsid w:val="00F82632"/>
    <w:rsid w:val="00F82DBD"/>
    <w:rsid w:val="00F84681"/>
    <w:rsid w:val="00F84DB9"/>
    <w:rsid w:val="00FB02D1"/>
    <w:rsid w:val="00FB23BA"/>
    <w:rsid w:val="00FB46A6"/>
    <w:rsid w:val="00FC2EE4"/>
    <w:rsid w:val="00FC4876"/>
    <w:rsid w:val="00FD09A9"/>
    <w:rsid w:val="00FE5E1D"/>
    <w:rsid w:val="00FE6A10"/>
    <w:rsid w:val="00FF0D86"/>
    <w:rsid w:val="00FF4CEC"/>
    <w:rsid w:val="015107D4"/>
    <w:rsid w:val="0154F5E6"/>
    <w:rsid w:val="01586360"/>
    <w:rsid w:val="01FD82F3"/>
    <w:rsid w:val="0223AA5C"/>
    <w:rsid w:val="03878ECB"/>
    <w:rsid w:val="03E3D372"/>
    <w:rsid w:val="040B0C22"/>
    <w:rsid w:val="0445C420"/>
    <w:rsid w:val="04767F95"/>
    <w:rsid w:val="05AF0059"/>
    <w:rsid w:val="06AA209D"/>
    <w:rsid w:val="06EDBDAF"/>
    <w:rsid w:val="076F93FE"/>
    <w:rsid w:val="079232C9"/>
    <w:rsid w:val="07DB11C5"/>
    <w:rsid w:val="08FD53B9"/>
    <w:rsid w:val="090C9473"/>
    <w:rsid w:val="093275E6"/>
    <w:rsid w:val="09C3E68E"/>
    <w:rsid w:val="09E3203F"/>
    <w:rsid w:val="09FA41E8"/>
    <w:rsid w:val="0A02CD40"/>
    <w:rsid w:val="0A5029E4"/>
    <w:rsid w:val="0A54B40C"/>
    <w:rsid w:val="0A761054"/>
    <w:rsid w:val="0A792112"/>
    <w:rsid w:val="0A97D3BE"/>
    <w:rsid w:val="0AC711B6"/>
    <w:rsid w:val="0B089025"/>
    <w:rsid w:val="0B3EF8DB"/>
    <w:rsid w:val="0B974FE4"/>
    <w:rsid w:val="0C729FD0"/>
    <w:rsid w:val="0CA1B072"/>
    <w:rsid w:val="0D7C9CB6"/>
    <w:rsid w:val="0DB5A65D"/>
    <w:rsid w:val="0F7CD0F6"/>
    <w:rsid w:val="0F9CEEA1"/>
    <w:rsid w:val="10788CB3"/>
    <w:rsid w:val="108D3A56"/>
    <w:rsid w:val="1131D6FD"/>
    <w:rsid w:val="113F4C23"/>
    <w:rsid w:val="114EC8BE"/>
    <w:rsid w:val="11A1DEDC"/>
    <w:rsid w:val="11E0A09E"/>
    <w:rsid w:val="12DB1CED"/>
    <w:rsid w:val="1328EF1D"/>
    <w:rsid w:val="13693F90"/>
    <w:rsid w:val="13D9FE7C"/>
    <w:rsid w:val="14369BFB"/>
    <w:rsid w:val="14404B9E"/>
    <w:rsid w:val="149A120D"/>
    <w:rsid w:val="14ECDAAC"/>
    <w:rsid w:val="15164D47"/>
    <w:rsid w:val="152445C5"/>
    <w:rsid w:val="15341058"/>
    <w:rsid w:val="15444F68"/>
    <w:rsid w:val="159DCA11"/>
    <w:rsid w:val="15B515EA"/>
    <w:rsid w:val="15BD4D34"/>
    <w:rsid w:val="15CFDB2E"/>
    <w:rsid w:val="16AD33B4"/>
    <w:rsid w:val="1723781F"/>
    <w:rsid w:val="17E5AD15"/>
    <w:rsid w:val="18152FC2"/>
    <w:rsid w:val="188E154F"/>
    <w:rsid w:val="198C15F2"/>
    <w:rsid w:val="1991ADBF"/>
    <w:rsid w:val="19C870EB"/>
    <w:rsid w:val="1A5EF30E"/>
    <w:rsid w:val="1C1DEA38"/>
    <w:rsid w:val="1C1ED8E7"/>
    <w:rsid w:val="1C216AAA"/>
    <w:rsid w:val="1C2B8D0F"/>
    <w:rsid w:val="1C354F54"/>
    <w:rsid w:val="1C7F273E"/>
    <w:rsid w:val="1CC25377"/>
    <w:rsid w:val="1CD3B861"/>
    <w:rsid w:val="1CEEFAEB"/>
    <w:rsid w:val="1D1FBD24"/>
    <w:rsid w:val="1FE4CDAA"/>
    <w:rsid w:val="2046FA78"/>
    <w:rsid w:val="209AABFE"/>
    <w:rsid w:val="20D8BA8A"/>
    <w:rsid w:val="210826EC"/>
    <w:rsid w:val="2217A5E1"/>
    <w:rsid w:val="225276BC"/>
    <w:rsid w:val="22AE8370"/>
    <w:rsid w:val="22DCA835"/>
    <w:rsid w:val="232BC9DD"/>
    <w:rsid w:val="23546E76"/>
    <w:rsid w:val="2357CB77"/>
    <w:rsid w:val="240FDBA3"/>
    <w:rsid w:val="2474BB2A"/>
    <w:rsid w:val="24B8E865"/>
    <w:rsid w:val="24BE94CE"/>
    <w:rsid w:val="25451DB3"/>
    <w:rsid w:val="25B7451C"/>
    <w:rsid w:val="26FC9E97"/>
    <w:rsid w:val="27474D87"/>
    <w:rsid w:val="28313E79"/>
    <w:rsid w:val="28E65D04"/>
    <w:rsid w:val="290C6B89"/>
    <w:rsid w:val="294058D5"/>
    <w:rsid w:val="299EE9B9"/>
    <w:rsid w:val="2A273895"/>
    <w:rsid w:val="2A439D5E"/>
    <w:rsid w:val="2D3988B6"/>
    <w:rsid w:val="2D5F1C15"/>
    <w:rsid w:val="2D9AB5C7"/>
    <w:rsid w:val="2DA742C0"/>
    <w:rsid w:val="2F2A03D7"/>
    <w:rsid w:val="2F9F9936"/>
    <w:rsid w:val="2FA7E6A4"/>
    <w:rsid w:val="2FC870EF"/>
    <w:rsid w:val="3013B12D"/>
    <w:rsid w:val="30F1142B"/>
    <w:rsid w:val="31505BE2"/>
    <w:rsid w:val="315FBC70"/>
    <w:rsid w:val="31DC8AC2"/>
    <w:rsid w:val="3215DED8"/>
    <w:rsid w:val="322F6FF3"/>
    <w:rsid w:val="32F7DDA4"/>
    <w:rsid w:val="3303E170"/>
    <w:rsid w:val="33434E6A"/>
    <w:rsid w:val="33CFF688"/>
    <w:rsid w:val="3420E424"/>
    <w:rsid w:val="343D7DBC"/>
    <w:rsid w:val="349811F3"/>
    <w:rsid w:val="349E1662"/>
    <w:rsid w:val="34EA7BBE"/>
    <w:rsid w:val="35421D28"/>
    <w:rsid w:val="35C315C1"/>
    <w:rsid w:val="35F9069C"/>
    <w:rsid w:val="36009561"/>
    <w:rsid w:val="3692DD06"/>
    <w:rsid w:val="36A85172"/>
    <w:rsid w:val="371528EE"/>
    <w:rsid w:val="37204F92"/>
    <w:rsid w:val="372C9828"/>
    <w:rsid w:val="37BC1456"/>
    <w:rsid w:val="37CD73E6"/>
    <w:rsid w:val="38030E60"/>
    <w:rsid w:val="384B68BB"/>
    <w:rsid w:val="39771FE7"/>
    <w:rsid w:val="399B96DC"/>
    <w:rsid w:val="3A07F205"/>
    <w:rsid w:val="3A92150A"/>
    <w:rsid w:val="3AB225D8"/>
    <w:rsid w:val="3AB2F162"/>
    <w:rsid w:val="3ACE892D"/>
    <w:rsid w:val="3B6BBE6D"/>
    <w:rsid w:val="3C5AF9C9"/>
    <w:rsid w:val="3CE4D880"/>
    <w:rsid w:val="3D2121AE"/>
    <w:rsid w:val="3D45E0A3"/>
    <w:rsid w:val="3D49485E"/>
    <w:rsid w:val="3D966948"/>
    <w:rsid w:val="3E2F3682"/>
    <w:rsid w:val="3E4A21D1"/>
    <w:rsid w:val="3E844471"/>
    <w:rsid w:val="3F3FC4F1"/>
    <w:rsid w:val="3F9FC81E"/>
    <w:rsid w:val="3FA10997"/>
    <w:rsid w:val="402C2246"/>
    <w:rsid w:val="40592F70"/>
    <w:rsid w:val="407CE292"/>
    <w:rsid w:val="4276603D"/>
    <w:rsid w:val="42AA0A6E"/>
    <w:rsid w:val="42F793BE"/>
    <w:rsid w:val="43CE5945"/>
    <w:rsid w:val="44473970"/>
    <w:rsid w:val="44A0524A"/>
    <w:rsid w:val="44E94DFD"/>
    <w:rsid w:val="45074D90"/>
    <w:rsid w:val="454BCE44"/>
    <w:rsid w:val="4562BBBE"/>
    <w:rsid w:val="45F9C0B1"/>
    <w:rsid w:val="46821E62"/>
    <w:rsid w:val="4727ED00"/>
    <w:rsid w:val="473FC26A"/>
    <w:rsid w:val="474E24E8"/>
    <w:rsid w:val="47802ECD"/>
    <w:rsid w:val="480DB7CE"/>
    <w:rsid w:val="486E01A7"/>
    <w:rsid w:val="48C7B181"/>
    <w:rsid w:val="48D223EE"/>
    <w:rsid w:val="4901FF65"/>
    <w:rsid w:val="4A79C438"/>
    <w:rsid w:val="4C126C47"/>
    <w:rsid w:val="4C37810B"/>
    <w:rsid w:val="4CEDDD3D"/>
    <w:rsid w:val="4CEF75F4"/>
    <w:rsid w:val="4CF5B06E"/>
    <w:rsid w:val="4E314AAA"/>
    <w:rsid w:val="4E35E0D4"/>
    <w:rsid w:val="4E48BA88"/>
    <w:rsid w:val="4E7BD628"/>
    <w:rsid w:val="4EB348D6"/>
    <w:rsid w:val="4ED994FA"/>
    <w:rsid w:val="4F02C7D5"/>
    <w:rsid w:val="4F1DB598"/>
    <w:rsid w:val="4F271A8B"/>
    <w:rsid w:val="4F462EC9"/>
    <w:rsid w:val="4FCB478A"/>
    <w:rsid w:val="4FFF5572"/>
    <w:rsid w:val="506E794B"/>
    <w:rsid w:val="513FEE1C"/>
    <w:rsid w:val="51D3CD99"/>
    <w:rsid w:val="52343AD2"/>
    <w:rsid w:val="524AADEE"/>
    <w:rsid w:val="525074E3"/>
    <w:rsid w:val="52B44337"/>
    <w:rsid w:val="52D19C6E"/>
    <w:rsid w:val="530C55E2"/>
    <w:rsid w:val="53A52045"/>
    <w:rsid w:val="563B83A0"/>
    <w:rsid w:val="564126E6"/>
    <w:rsid w:val="569216A6"/>
    <w:rsid w:val="56DF2F63"/>
    <w:rsid w:val="5750C6B9"/>
    <w:rsid w:val="579577EB"/>
    <w:rsid w:val="57CBE182"/>
    <w:rsid w:val="57CE0B39"/>
    <w:rsid w:val="57F0B604"/>
    <w:rsid w:val="58D66A3F"/>
    <w:rsid w:val="58FC69EC"/>
    <w:rsid w:val="58FECE6B"/>
    <w:rsid w:val="59A25160"/>
    <w:rsid w:val="59ABD2BC"/>
    <w:rsid w:val="59F677D3"/>
    <w:rsid w:val="5AA1817B"/>
    <w:rsid w:val="5B1FCE82"/>
    <w:rsid w:val="5B39B1E5"/>
    <w:rsid w:val="5B6A547A"/>
    <w:rsid w:val="5C2E7F0D"/>
    <w:rsid w:val="5C5FF41A"/>
    <w:rsid w:val="5C772D3E"/>
    <w:rsid w:val="5D7DEBFE"/>
    <w:rsid w:val="5D914121"/>
    <w:rsid w:val="5ECDFBC4"/>
    <w:rsid w:val="5ED8A67D"/>
    <w:rsid w:val="5EF63CEF"/>
    <w:rsid w:val="5EF6D511"/>
    <w:rsid w:val="5F7B8A84"/>
    <w:rsid w:val="5FA45B81"/>
    <w:rsid w:val="5FC0D3B5"/>
    <w:rsid w:val="5FC2AC1B"/>
    <w:rsid w:val="5FF75FAC"/>
    <w:rsid w:val="60502A57"/>
    <w:rsid w:val="606FA38C"/>
    <w:rsid w:val="60737A9B"/>
    <w:rsid w:val="62CAFD93"/>
    <w:rsid w:val="62FE669C"/>
    <w:rsid w:val="639F7117"/>
    <w:rsid w:val="64CE614E"/>
    <w:rsid w:val="656AC09C"/>
    <w:rsid w:val="658EC246"/>
    <w:rsid w:val="65F13FC8"/>
    <w:rsid w:val="6677557A"/>
    <w:rsid w:val="6791129A"/>
    <w:rsid w:val="67BC8D7F"/>
    <w:rsid w:val="67C62946"/>
    <w:rsid w:val="6860CC56"/>
    <w:rsid w:val="686D5BCA"/>
    <w:rsid w:val="68C0D9BC"/>
    <w:rsid w:val="68EC0971"/>
    <w:rsid w:val="6921BF39"/>
    <w:rsid w:val="69688D17"/>
    <w:rsid w:val="69DEA764"/>
    <w:rsid w:val="6AC00D43"/>
    <w:rsid w:val="6B538232"/>
    <w:rsid w:val="6BE1C4AF"/>
    <w:rsid w:val="6BEE84BB"/>
    <w:rsid w:val="6C2B6A08"/>
    <w:rsid w:val="6C40AD22"/>
    <w:rsid w:val="6C49B38B"/>
    <w:rsid w:val="6D2A9D9F"/>
    <w:rsid w:val="6D8894A3"/>
    <w:rsid w:val="6DF61573"/>
    <w:rsid w:val="6DF77437"/>
    <w:rsid w:val="7066F9CB"/>
    <w:rsid w:val="70DA7AA9"/>
    <w:rsid w:val="70E1CA32"/>
    <w:rsid w:val="70EA594A"/>
    <w:rsid w:val="72640EEB"/>
    <w:rsid w:val="72AE5A24"/>
    <w:rsid w:val="730EF5D2"/>
    <w:rsid w:val="7400C0EA"/>
    <w:rsid w:val="745AA4CF"/>
    <w:rsid w:val="747EB079"/>
    <w:rsid w:val="74BC375F"/>
    <w:rsid w:val="74F9D1A0"/>
    <w:rsid w:val="7566EAE0"/>
    <w:rsid w:val="75E6183F"/>
    <w:rsid w:val="7631131C"/>
    <w:rsid w:val="7659ECA1"/>
    <w:rsid w:val="76B538D3"/>
    <w:rsid w:val="76E32B57"/>
    <w:rsid w:val="78A256D0"/>
    <w:rsid w:val="78DEC5B5"/>
    <w:rsid w:val="79502B03"/>
    <w:rsid w:val="79B3739E"/>
    <w:rsid w:val="7A3ED3E9"/>
    <w:rsid w:val="7A4DC1D2"/>
    <w:rsid w:val="7A621D6C"/>
    <w:rsid w:val="7A86E52B"/>
    <w:rsid w:val="7A9B828A"/>
    <w:rsid w:val="7AE6E533"/>
    <w:rsid w:val="7C05CFDE"/>
    <w:rsid w:val="7C4E18F8"/>
    <w:rsid w:val="7C6C005B"/>
    <w:rsid w:val="7C7858E4"/>
    <w:rsid w:val="7D0A49A8"/>
    <w:rsid w:val="7D9251CE"/>
    <w:rsid w:val="7D9AC361"/>
    <w:rsid w:val="7ED37CFE"/>
    <w:rsid w:val="7F60B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9EB4B"/>
  <w15:chartTrackingRefBased/>
  <w15:docId w15:val="{FEDA65E7-B751-43DE-BB4B-D0066CF6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BEC"/>
    <w:pPr>
      <w:jc w:val="both"/>
    </w:pPr>
    <w:rPr>
      <w:rFonts w:ascii="Arial" w:hAnsi="Arial"/>
    </w:rPr>
  </w:style>
  <w:style w:type="paragraph" w:styleId="Ttulo1">
    <w:name w:val="heading 1"/>
    <w:basedOn w:val="a"/>
    <w:next w:val="Normal"/>
    <w:link w:val="Ttulo1Car"/>
    <w:qFormat/>
    <w:rsid w:val="004F7902"/>
    <w:pPr>
      <w:jc w:val="both"/>
      <w:outlineLvl w:val="0"/>
    </w:pPr>
    <w:rPr>
      <w:rFonts w:ascii="Arial" w:hAnsi="Arial" w:cs="Arial"/>
      <w:color w:val="0099CC"/>
      <w:sz w:val="28"/>
      <w:szCs w:val="28"/>
    </w:rPr>
  </w:style>
  <w:style w:type="paragraph" w:styleId="Ttulo2">
    <w:name w:val="heading 2"/>
    <w:basedOn w:val="NormalWeb"/>
    <w:next w:val="Normal"/>
    <w:link w:val="Ttulo2Car"/>
    <w:unhideWhenUsed/>
    <w:qFormat/>
    <w:rsid w:val="004F7902"/>
    <w:pPr>
      <w:overflowPunct w:val="0"/>
      <w:autoSpaceDE w:val="0"/>
      <w:autoSpaceDN w:val="0"/>
      <w:adjustRightInd w:val="0"/>
      <w:spacing w:before="0" w:beforeAutospacing="0" w:after="0" w:afterAutospacing="0"/>
      <w:ind w:left="360" w:hanging="360"/>
      <w:jc w:val="both"/>
      <w:textAlignment w:val="baseline"/>
      <w:outlineLvl w:val="1"/>
    </w:pPr>
    <w:rPr>
      <w:rFonts w:ascii="Arial" w:hAnsi="Arial" w:cs="Arial"/>
      <w:b/>
      <w:lang w:eastAsia="es-ES"/>
    </w:rPr>
  </w:style>
  <w:style w:type="paragraph" w:styleId="Ttulo3">
    <w:name w:val="heading 3"/>
    <w:basedOn w:val="Ttulo5"/>
    <w:next w:val="Normal"/>
    <w:link w:val="Ttulo3Car"/>
    <w:uiPriority w:val="99"/>
    <w:unhideWhenUsed/>
    <w:qFormat/>
    <w:rsid w:val="004F7902"/>
    <w:pPr>
      <w:keepNext/>
      <w:tabs>
        <w:tab w:val="clear" w:pos="1008"/>
        <w:tab w:val="left" w:pos="851"/>
      </w:tabs>
      <w:overflowPunct w:val="0"/>
      <w:autoSpaceDE w:val="0"/>
      <w:autoSpaceDN w:val="0"/>
      <w:adjustRightInd w:val="0"/>
      <w:spacing w:before="0" w:after="0"/>
      <w:ind w:left="426" w:firstLine="0"/>
      <w:jc w:val="both"/>
      <w:textAlignment w:val="baseline"/>
      <w:outlineLvl w:val="2"/>
    </w:pPr>
    <w:rPr>
      <w:rFonts w:ascii="Arial" w:hAnsi="Arial" w:cs="Arial"/>
      <w:b/>
      <w:szCs w:val="22"/>
      <w:lang w:eastAsia="en-US"/>
    </w:rPr>
  </w:style>
  <w:style w:type="paragraph" w:styleId="Ttulo4">
    <w:name w:val="heading 4"/>
    <w:basedOn w:val="Normal"/>
    <w:next w:val="Normal"/>
    <w:link w:val="Ttulo4Car"/>
    <w:qFormat/>
    <w:rsid w:val="006C452C"/>
    <w:pPr>
      <w:keepNext/>
      <w:tabs>
        <w:tab w:val="num" w:pos="864"/>
      </w:tabs>
      <w:spacing w:before="240" w:after="60" w:line="240" w:lineRule="auto"/>
      <w:ind w:left="864" w:hanging="864"/>
      <w:jc w:val="left"/>
      <w:outlineLvl w:val="3"/>
    </w:pPr>
    <w:rPr>
      <w:rFonts w:eastAsia="Times New Roman" w:cs="Times New Roman"/>
      <w:b/>
      <w:sz w:val="24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"/>
    <w:qFormat/>
    <w:rsid w:val="006C452C"/>
    <w:pPr>
      <w:tabs>
        <w:tab w:val="num" w:pos="1008"/>
      </w:tabs>
      <w:spacing w:before="240" w:after="60" w:line="240" w:lineRule="auto"/>
      <w:ind w:left="1008" w:hanging="1008"/>
      <w:jc w:val="left"/>
      <w:outlineLvl w:val="4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6C452C"/>
    <w:pPr>
      <w:tabs>
        <w:tab w:val="num" w:pos="1152"/>
      </w:tabs>
      <w:spacing w:before="240" w:after="60" w:line="240" w:lineRule="auto"/>
      <w:ind w:left="1152" w:hanging="1152"/>
      <w:jc w:val="left"/>
      <w:outlineLvl w:val="5"/>
    </w:pPr>
    <w:rPr>
      <w:rFonts w:ascii="Times New Roman" w:eastAsia="Times New Roman" w:hAnsi="Times New Roman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6C452C"/>
    <w:pPr>
      <w:tabs>
        <w:tab w:val="num" w:pos="1296"/>
      </w:tabs>
      <w:spacing w:before="240" w:after="60" w:line="240" w:lineRule="auto"/>
      <w:ind w:left="1296" w:hanging="1296"/>
      <w:jc w:val="left"/>
      <w:outlineLvl w:val="6"/>
    </w:pPr>
    <w:rPr>
      <w:rFonts w:eastAsia="Times New Roman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6C452C"/>
    <w:pPr>
      <w:tabs>
        <w:tab w:val="num" w:pos="1440"/>
      </w:tabs>
      <w:spacing w:before="240" w:after="60" w:line="240" w:lineRule="auto"/>
      <w:ind w:left="1440" w:hanging="1440"/>
      <w:jc w:val="left"/>
      <w:outlineLvl w:val="7"/>
    </w:pPr>
    <w:rPr>
      <w:rFonts w:eastAsia="Times New Roman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6C452C"/>
    <w:pPr>
      <w:tabs>
        <w:tab w:val="num" w:pos="1584"/>
      </w:tabs>
      <w:spacing w:before="240" w:after="60" w:line="240" w:lineRule="auto"/>
      <w:ind w:left="1584" w:hanging="1584"/>
      <w:jc w:val="left"/>
      <w:outlineLvl w:val="8"/>
    </w:pPr>
    <w:rPr>
      <w:rFonts w:eastAsia="Times New Roman" w:cs="Times New Roman"/>
      <w:b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basedOn w:val="Normal"/>
    <w:next w:val="Puesto"/>
    <w:link w:val="TtuloCar"/>
    <w:qFormat/>
    <w:rsid w:val="004F7902"/>
    <w:pPr>
      <w:spacing w:after="0" w:line="240" w:lineRule="auto"/>
      <w:jc w:val="center"/>
    </w:pPr>
    <w:rPr>
      <w:rFonts w:ascii="Arial Black" w:eastAsia="Times New Roman" w:hAnsi="Arial Black"/>
      <w:b/>
      <w:bCs/>
      <w:sz w:val="24"/>
      <w:szCs w:val="24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4F79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4F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a"/>
    <w:rsid w:val="004F7902"/>
    <w:rPr>
      <w:rFonts w:ascii="Arial Black" w:eastAsia="Times New Roman" w:hAnsi="Arial Black"/>
      <w:b/>
      <w:bCs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F7902"/>
    <w:rPr>
      <w:rFonts w:ascii="Arial" w:eastAsia="Times New Roman" w:hAnsi="Arial" w:cs="Arial"/>
      <w:b/>
      <w:bCs/>
      <w:color w:val="0099CC"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5477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basedOn w:val="Fuentedeprrafopredeter"/>
    <w:link w:val="Ttulo2"/>
    <w:rsid w:val="004F7902"/>
    <w:rPr>
      <w:rFonts w:ascii="Arial" w:eastAsia="Times New Roman" w:hAnsi="Arial" w:cs="Arial"/>
      <w:b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6C452C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4F7902"/>
    <w:rPr>
      <w:rFonts w:ascii="Arial" w:eastAsia="Times New Roman" w:hAnsi="Arial" w:cs="Arial"/>
      <w:b/>
      <w:lang w:val="es-ES_tradnl"/>
    </w:rPr>
  </w:style>
  <w:style w:type="character" w:customStyle="1" w:styleId="Ttulo4Car">
    <w:name w:val="Título 4 Car"/>
    <w:basedOn w:val="Fuentedeprrafopredeter"/>
    <w:link w:val="Ttulo4"/>
    <w:rsid w:val="006C452C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6C452C"/>
    <w:rPr>
      <w:rFonts w:ascii="Times New Roman" w:eastAsia="Times New Roman" w:hAnsi="Times New Roman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6C452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6C452C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6C452C"/>
    <w:rPr>
      <w:rFonts w:ascii="Arial" w:eastAsia="Times New Roman" w:hAnsi="Arial" w:cs="Times New Roman"/>
      <w:b/>
      <w:i/>
      <w:sz w:val="18"/>
      <w:szCs w:val="20"/>
      <w:lang w:val="es-ES_tradnl" w:eastAsia="es-ES"/>
    </w:rPr>
  </w:style>
  <w:style w:type="paragraph" w:styleId="Prrafodelista">
    <w:name w:val="List Paragraph"/>
    <w:aliases w:val="LISTA,Párrafo de lista2,Ha,Resume Title,Bullet List,FooterText,numbered,List Paragraph1,Paragraphe de liste1,lp1,HOJA,Colorful List Accent 1,Colorful List - Accent 11,titulo 3,Párrafo de lista1,List Paragraph,Bolita,BOLADEF,BOLA,Foot"/>
    <w:basedOn w:val="Normal"/>
    <w:link w:val="PrrafodelistaCar"/>
    <w:uiPriority w:val="72"/>
    <w:qFormat/>
    <w:rsid w:val="00DE155D"/>
    <w:pPr>
      <w:ind w:left="720"/>
      <w:contextualSpacing/>
    </w:pPr>
  </w:style>
  <w:style w:type="character" w:customStyle="1" w:styleId="PrrafodelistaCar">
    <w:name w:val="Párrafo de lista Car"/>
    <w:aliases w:val="LISTA Car,Párrafo de lista2 Car,Ha Car,Resume Title Car,Bullet List Car,FooterText Car,numbered Car,List Paragraph1 Car,Paragraphe de liste1 Car,lp1 Car,HOJA Car,Colorful List Accent 1 Car,Colorful List - Accent 11 Car,titulo 3 Car"/>
    <w:link w:val="Prrafodelista"/>
    <w:uiPriority w:val="72"/>
    <w:qFormat/>
    <w:locked/>
    <w:rsid w:val="00BF42F8"/>
    <w:rPr>
      <w:rFonts w:ascii="Arial" w:hAnsi="Arial"/>
    </w:rPr>
  </w:style>
  <w:style w:type="paragraph" w:styleId="Encabezado">
    <w:name w:val="header"/>
    <w:basedOn w:val="Normal"/>
    <w:link w:val="EncabezadoCar"/>
    <w:uiPriority w:val="99"/>
    <w:unhideWhenUsed/>
    <w:rsid w:val="00936E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6E76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936E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E76"/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177B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77B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77BE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7B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7BEC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7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BEC"/>
    <w:rPr>
      <w:rFonts w:ascii="Segoe UI" w:hAnsi="Segoe UI" w:cs="Segoe UI"/>
      <w:sz w:val="18"/>
      <w:szCs w:val="18"/>
    </w:rPr>
  </w:style>
  <w:style w:type="paragraph" w:styleId="Textoindependiente3">
    <w:name w:val="Body Text 3"/>
    <w:basedOn w:val="Normal"/>
    <w:link w:val="Textoindependiente3Car"/>
    <w:rsid w:val="00B34A50"/>
    <w:pPr>
      <w:overflowPunct w:val="0"/>
      <w:autoSpaceDE w:val="0"/>
      <w:autoSpaceDN w:val="0"/>
      <w:adjustRightInd w:val="0"/>
      <w:spacing w:after="120" w:line="240" w:lineRule="auto"/>
      <w:jc w:val="left"/>
      <w:textAlignment w:val="baseline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34A50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B34A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454CF1"/>
    <w:pPr>
      <w:spacing w:after="0"/>
    </w:pPr>
  </w:style>
  <w:style w:type="character" w:styleId="Hipervnculo">
    <w:name w:val="Hyperlink"/>
    <w:basedOn w:val="Fuentedeprrafopredeter"/>
    <w:uiPriority w:val="99"/>
    <w:unhideWhenUsed/>
    <w:rsid w:val="00454CF1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6D70EB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457EA0"/>
    <w:pPr>
      <w:tabs>
        <w:tab w:val="right" w:leader="dot" w:pos="8828"/>
      </w:tabs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6D70EB"/>
    <w:pPr>
      <w:spacing w:after="100"/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5316D"/>
    <w:pPr>
      <w:tabs>
        <w:tab w:val="right" w:leader="dot" w:pos="8828"/>
      </w:tabs>
      <w:spacing w:after="100"/>
      <w:ind w:left="220"/>
    </w:pPr>
  </w:style>
  <w:style w:type="character" w:customStyle="1" w:styleId="Listavistosa-nfasis1Car">
    <w:name w:val="Lista vistosa - Énfasis 1 Car"/>
    <w:link w:val="Listavistosa-nfasis1"/>
    <w:uiPriority w:val="34"/>
    <w:semiHidden/>
    <w:rsid w:val="00C512BE"/>
    <w:rPr>
      <w:rFonts w:ascii="Arial" w:hAnsi="Arial"/>
    </w:rPr>
  </w:style>
  <w:style w:type="table" w:styleId="Listavistosa-nfasis1">
    <w:name w:val="Colorful List Accent 1"/>
    <w:basedOn w:val="Tablanormal"/>
    <w:link w:val="Listavistosa-nfasis1Car"/>
    <w:uiPriority w:val="34"/>
    <w:semiHidden/>
    <w:unhideWhenUsed/>
    <w:rsid w:val="00C512BE"/>
    <w:pPr>
      <w:spacing w:after="0" w:line="240" w:lineRule="auto"/>
    </w:pPr>
    <w:rPr>
      <w:rFonts w:ascii="Arial" w:hAnsi="Arial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5A2925"/>
    <w:pPr>
      <w:spacing w:after="100"/>
      <w:ind w:left="660"/>
      <w:jc w:val="left"/>
    </w:pPr>
    <w:rPr>
      <w:rFonts w:asciiTheme="minorHAnsi" w:eastAsiaTheme="minorEastAsia" w:hAnsiTheme="minorHAnsi"/>
      <w:lang w:val="es-MX"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5A2925"/>
    <w:pPr>
      <w:spacing w:after="100"/>
      <w:ind w:left="880"/>
      <w:jc w:val="left"/>
    </w:pPr>
    <w:rPr>
      <w:rFonts w:asciiTheme="minorHAnsi" w:eastAsiaTheme="minorEastAsia" w:hAnsiTheme="minorHAnsi"/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5A2925"/>
    <w:pPr>
      <w:spacing w:after="100"/>
      <w:ind w:left="1100"/>
      <w:jc w:val="left"/>
    </w:pPr>
    <w:rPr>
      <w:rFonts w:asciiTheme="minorHAnsi" w:eastAsiaTheme="minorEastAsia" w:hAnsiTheme="minorHAnsi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5A2925"/>
    <w:pPr>
      <w:spacing w:after="100"/>
      <w:ind w:left="1320"/>
      <w:jc w:val="left"/>
    </w:pPr>
    <w:rPr>
      <w:rFonts w:asciiTheme="minorHAnsi" w:eastAsiaTheme="minorEastAsia" w:hAnsiTheme="minorHAnsi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5A2925"/>
    <w:pPr>
      <w:spacing w:after="100"/>
      <w:ind w:left="1540"/>
      <w:jc w:val="left"/>
    </w:pPr>
    <w:rPr>
      <w:rFonts w:asciiTheme="minorHAnsi" w:eastAsiaTheme="minorEastAsia" w:hAnsiTheme="minorHAnsi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5A2925"/>
    <w:pPr>
      <w:spacing w:after="100"/>
      <w:ind w:left="1760"/>
      <w:jc w:val="left"/>
    </w:pPr>
    <w:rPr>
      <w:rFonts w:asciiTheme="minorHAnsi" w:eastAsiaTheme="minorEastAsia" w:hAnsiTheme="minorHAnsi"/>
      <w:lang w:val="es-MX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347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A2218"/>
    <w:pPr>
      <w:spacing w:after="0" w:line="240" w:lineRule="auto"/>
    </w:pPr>
    <w:rPr>
      <w:rFonts w:ascii="Arial" w:hAnsi="Arial"/>
    </w:rPr>
  </w:style>
  <w:style w:type="character" w:styleId="Hipervnculovisitado">
    <w:name w:val="FollowedHyperlink"/>
    <w:basedOn w:val="Fuentedeprrafopredeter"/>
    <w:uiPriority w:val="99"/>
    <w:semiHidden/>
    <w:unhideWhenUsed/>
    <w:rsid w:val="006F451B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433594"/>
    <w:rPr>
      <w:b/>
      <w:bCs/>
    </w:rPr>
  </w:style>
  <w:style w:type="character" w:styleId="nfasis">
    <w:name w:val="Emphasis"/>
    <w:basedOn w:val="Fuentedeprrafopredeter"/>
    <w:uiPriority w:val="20"/>
    <w:qFormat/>
    <w:rsid w:val="002F1E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ncionpublica.gov.co/eva/gestornormativo/norma.php?i=17560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cionpublica.gov.co/eva/gestornormativo/norma.php?i=4329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cionpublica.gov.co/eva/gestornormativo/norma.php?i=43292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06b34421d6e3454e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uncionpublica.gov.co/eva/gestornormativo/norma.php?i=17560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190af-2ae0-4ae3-9553-90e6c873cc76" xsi:nil="true"/>
    <lcf76f155ced4ddcb4097134ff3c332f xmlns="a440d50f-3d9e-4a42-8ab3-3c6456d2cc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6893CF68E3D4DB16130AF9057E150" ma:contentTypeVersion="18" ma:contentTypeDescription="Create a new document." ma:contentTypeScope="" ma:versionID="86bcd272bfdaf8b3927603024d5f667b">
  <xsd:schema xmlns:xsd="http://www.w3.org/2001/XMLSchema" xmlns:xs="http://www.w3.org/2001/XMLSchema" xmlns:p="http://schemas.microsoft.com/office/2006/metadata/properties" xmlns:ns2="a440d50f-3d9e-4a42-8ab3-3c6456d2cc74" xmlns:ns3="0b2190af-2ae0-4ae3-9553-90e6c873cc76" targetNamespace="http://schemas.microsoft.com/office/2006/metadata/properties" ma:root="true" ma:fieldsID="5f22a37769e58dae1e2389a4db6c87dc" ns2:_="" ns3:_="">
    <xsd:import namespace="a440d50f-3d9e-4a42-8ab3-3c6456d2cc74"/>
    <xsd:import namespace="0b2190af-2ae0-4ae3-9553-90e6c873c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0d50f-3d9e-4a42-8ab3-3c6456d2c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1f14a09-b142-4f1a-9b1d-85a23056d5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190af-2ae0-4ae3-9553-90e6c873c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b718d49-8ec7-477c-9794-768f531b4bdc}" ma:internalName="TaxCatchAll" ma:showField="CatchAllData" ma:web="0b2190af-2ae0-4ae3-9553-90e6c873c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BF65-B5D6-45A3-8FC8-771583A0987E}">
  <ds:schemaRefs>
    <ds:schemaRef ds:uri="http://schemas.microsoft.com/office/2006/metadata/properties"/>
    <ds:schemaRef ds:uri="http://schemas.microsoft.com/office/infopath/2007/PartnerControls"/>
    <ds:schemaRef ds:uri="0b2190af-2ae0-4ae3-9553-90e6c873cc76"/>
    <ds:schemaRef ds:uri="a440d50f-3d9e-4a42-8ab3-3c6456d2cc74"/>
  </ds:schemaRefs>
</ds:datastoreItem>
</file>

<file path=customXml/itemProps2.xml><?xml version="1.0" encoding="utf-8"?>
<ds:datastoreItem xmlns:ds="http://schemas.openxmlformats.org/officeDocument/2006/customXml" ds:itemID="{9AD74FD6-6C77-433C-8662-AF6E4A77E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1E4A6-9683-49B4-B483-6990AB128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0d50f-3d9e-4a42-8ab3-3c6456d2cc74"/>
    <ds:schemaRef ds:uri="0b2190af-2ae0-4ae3-9553-90e6c873c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AF1210-9B1E-48CF-A607-2E15BF77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2580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Francia Liliana Segura Reina</dc:creator>
  <cp:keywords/>
  <dc:description/>
  <cp:lastModifiedBy>Danilo Figueredo Aguilera</cp:lastModifiedBy>
  <cp:revision>2</cp:revision>
  <dcterms:created xsi:type="dcterms:W3CDTF">2025-12-23T16:03:00Z</dcterms:created>
  <dcterms:modified xsi:type="dcterms:W3CDTF">2025-12-23T16:03:00Z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0x01010065C6893CF68E3D4DB16130AF9057E150</vt:lpwstr>
  </property>
  <property fmtid="{D5CDD505-2E9C-101B-9397-08002B2CF9AE}" pid="3" name="MediaServiceImageTags">
    <vt:lpwstr/>
  </property>
</Properties>
</file>